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696C" w14:textId="27E80A1F" w:rsidR="00531C31" w:rsidRDefault="00531C31" w:rsidP="00531C31">
      <w:pPr>
        <w:spacing w:line="260" w:lineRule="atLeast"/>
        <w:jc w:val="both"/>
      </w:pPr>
      <w:r w:rsidRPr="00997FF8">
        <w:rPr>
          <w:noProof/>
          <w:lang w:eastAsia="en-GB"/>
        </w:rPr>
        <w:drawing>
          <wp:inline distT="0" distB="0" distL="0" distR="0" wp14:anchorId="0BD8FC8A" wp14:editId="1E5CF33B">
            <wp:extent cx="2371725" cy="964565"/>
            <wp:effectExtent l="19050" t="0" r="0" b="0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OA_logo_L_RGB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8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FC93C" w14:textId="77777777" w:rsidR="00531C31" w:rsidRDefault="00531C31" w:rsidP="00531C31">
      <w:pPr>
        <w:spacing w:line="260" w:lineRule="atLeast"/>
        <w:jc w:val="both"/>
      </w:pPr>
    </w:p>
    <w:p w14:paraId="21637F60" w14:textId="5DE03738" w:rsidR="00531C31" w:rsidRPr="00531C31" w:rsidRDefault="00531C31" w:rsidP="00531C31">
      <w:pPr>
        <w:spacing w:line="260" w:lineRule="atLeast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502143">
        <w:rPr>
          <w:rFonts w:ascii="Arial" w:hAnsi="Arial" w:cs="Arial"/>
          <w:b/>
          <w:bCs/>
          <w:sz w:val="20"/>
          <w:szCs w:val="20"/>
        </w:rPr>
        <w:t>Notes accompanying the application form</w:t>
      </w:r>
      <w:r w:rsidR="00502143" w:rsidRPr="00502143">
        <w:rPr>
          <w:rFonts w:ascii="Arial" w:hAnsi="Arial" w:cs="Arial"/>
          <w:b/>
          <w:sz w:val="20"/>
          <w:szCs w:val="20"/>
        </w:rPr>
        <w:t xml:space="preserve"> for qualification recognition with IFoA under AAE MRA.</w:t>
      </w:r>
    </w:p>
    <w:p w14:paraId="33B0BEAA" w14:textId="77777777" w:rsidR="00200E51" w:rsidRDefault="00200E51" w:rsidP="003A30DE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012DC52" w14:textId="343E8741" w:rsidR="003A30DE" w:rsidRDefault="003A30DE" w:rsidP="003A30DE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Before completing </w:t>
      </w:r>
      <w:r w:rsidR="000F62A6">
        <w:rPr>
          <w:rFonts w:ascii="Arial" w:hAnsi="Arial" w:cs="Arial"/>
          <w:kern w:val="0"/>
          <w:sz w:val="20"/>
          <w:szCs w:val="20"/>
          <w14:ligatures w14:val="none"/>
        </w:rPr>
        <w:t xml:space="preserve"> and submitting </w:t>
      </w:r>
      <w:r>
        <w:rPr>
          <w:rFonts w:ascii="Arial" w:hAnsi="Arial" w:cs="Arial"/>
          <w:kern w:val="0"/>
          <w:sz w:val="20"/>
          <w:szCs w:val="20"/>
          <w14:ligatures w14:val="none"/>
        </w:rPr>
        <w:t>an application to the IFoA for qualification recognition under the AAE MRA, please read this</w:t>
      </w:r>
      <w:r w:rsidR="00200E5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note.  </w:t>
      </w:r>
      <w:r w:rsidR="00C765E7">
        <w:rPr>
          <w:rFonts w:ascii="Arial" w:hAnsi="Arial" w:cs="Arial"/>
          <w:kern w:val="0"/>
          <w:sz w:val="20"/>
          <w:szCs w:val="20"/>
          <w14:ligatures w14:val="none"/>
        </w:rPr>
        <w:t>T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he approach the IFoA takes to the application of MRA requirements and the possible </w:t>
      </w:r>
      <w:r w:rsidR="001547CE">
        <w:rPr>
          <w:rFonts w:ascii="Arial" w:hAnsi="Arial" w:cs="Arial"/>
          <w:kern w:val="0"/>
          <w:sz w:val="20"/>
          <w:szCs w:val="20"/>
          <w14:ligatures w14:val="none"/>
        </w:rPr>
        <w:t>outcomes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for </w:t>
      </w:r>
      <w:r w:rsidR="00200E51">
        <w:rPr>
          <w:rFonts w:ascii="Arial" w:hAnsi="Arial" w:cs="Arial"/>
          <w:kern w:val="0"/>
          <w:sz w:val="20"/>
          <w:szCs w:val="20"/>
          <w14:ligatures w14:val="none"/>
        </w:rPr>
        <w:t xml:space="preserve">individual </w:t>
      </w:r>
      <w:r w:rsidR="00485139">
        <w:rPr>
          <w:rFonts w:ascii="Arial" w:hAnsi="Arial" w:cs="Arial"/>
          <w:kern w:val="0"/>
          <w:sz w:val="20"/>
          <w:szCs w:val="20"/>
          <w14:ligatures w14:val="none"/>
        </w:rPr>
        <w:t>A</w:t>
      </w:r>
      <w:r>
        <w:rPr>
          <w:rFonts w:ascii="Arial" w:hAnsi="Arial" w:cs="Arial"/>
          <w:kern w:val="0"/>
          <w:sz w:val="20"/>
          <w:szCs w:val="20"/>
          <w14:ligatures w14:val="none"/>
        </w:rPr>
        <w:t>pplicants</w:t>
      </w:r>
      <w:r w:rsidR="00C765E7">
        <w:rPr>
          <w:rFonts w:ascii="Arial" w:hAnsi="Arial" w:cs="Arial"/>
          <w:kern w:val="0"/>
          <w:sz w:val="20"/>
          <w:szCs w:val="20"/>
          <w14:ligatures w14:val="none"/>
        </w:rPr>
        <w:t xml:space="preserve"> is explained below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.  </w:t>
      </w:r>
    </w:p>
    <w:p w14:paraId="468E2C28" w14:textId="1A8340C4" w:rsidR="009C6F1A" w:rsidRDefault="003A30DE" w:rsidP="00BB3111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The IFoA 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>operates two qualification levels</w:t>
      </w:r>
      <w:r w:rsidR="00200E51">
        <w:rPr>
          <w:rFonts w:ascii="Arial" w:hAnsi="Arial" w:cs="Arial"/>
          <w:kern w:val="0"/>
          <w:sz w:val="20"/>
          <w:szCs w:val="20"/>
          <w14:ligatures w14:val="none"/>
        </w:rPr>
        <w:t xml:space="preserve"> and related membership categories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>: IFoA Fellowship and Associateship</w:t>
      </w:r>
      <w:r w:rsidR="00B93570">
        <w:rPr>
          <w:rFonts w:ascii="Arial" w:hAnsi="Arial" w:cs="Arial"/>
          <w:kern w:val="0"/>
          <w:sz w:val="20"/>
          <w:szCs w:val="20"/>
          <w14:ligatures w14:val="none"/>
        </w:rPr>
        <w:t>. All applicants under the MRA will be awarded at least Associateship.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12DC8116" w14:textId="1847D964" w:rsidR="00FD4E31" w:rsidRDefault="00496430" w:rsidP="009C6F1A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To</w:t>
      </w:r>
      <w:r w:rsidR="0047638E">
        <w:rPr>
          <w:rFonts w:ascii="Arial" w:hAnsi="Arial" w:cs="Arial"/>
          <w:kern w:val="0"/>
          <w:sz w:val="20"/>
          <w:szCs w:val="20"/>
          <w14:ligatures w14:val="none"/>
        </w:rPr>
        <w:t xml:space="preserve"> ensure fairness and consistency in the award of IFoA Fellowship, t</w:t>
      </w:r>
      <w:r w:rsidR="00BB3111">
        <w:rPr>
          <w:rFonts w:ascii="Arial" w:hAnsi="Arial" w:cs="Arial"/>
          <w:kern w:val="0"/>
          <w:sz w:val="20"/>
          <w:szCs w:val="20"/>
          <w14:ligatures w14:val="none"/>
        </w:rPr>
        <w:t xml:space="preserve">he IFoA will assess </w:t>
      </w:r>
      <w:r w:rsidR="00CA5934">
        <w:rPr>
          <w:rFonts w:ascii="Arial" w:hAnsi="Arial" w:cs="Arial"/>
          <w:kern w:val="0"/>
          <w:sz w:val="20"/>
          <w:szCs w:val="20"/>
          <w14:ligatures w14:val="none"/>
        </w:rPr>
        <w:t>an A</w:t>
      </w:r>
      <w:r w:rsidR="00BB3111">
        <w:rPr>
          <w:rFonts w:ascii="Arial" w:hAnsi="Arial" w:cs="Arial"/>
          <w:kern w:val="0"/>
          <w:sz w:val="20"/>
          <w:szCs w:val="20"/>
          <w14:ligatures w14:val="none"/>
        </w:rPr>
        <w:t>pplicant</w:t>
      </w:r>
      <w:r w:rsidR="00CA5934">
        <w:rPr>
          <w:rFonts w:ascii="Arial" w:hAnsi="Arial" w:cs="Arial"/>
          <w:kern w:val="0"/>
          <w:sz w:val="20"/>
          <w:szCs w:val="20"/>
          <w14:ligatures w14:val="none"/>
        </w:rPr>
        <w:t>’</w:t>
      </w:r>
      <w:r w:rsidR="00BB3111">
        <w:rPr>
          <w:rFonts w:ascii="Arial" w:hAnsi="Arial" w:cs="Arial"/>
          <w:kern w:val="0"/>
          <w:sz w:val="20"/>
          <w:szCs w:val="20"/>
          <w14:ligatures w14:val="none"/>
        </w:rPr>
        <w:t>s</w:t>
      </w:r>
      <w:r w:rsidR="0058299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 xml:space="preserve">qualification and experience in order to determine what, if any, further IFoA requirements </w:t>
      </w:r>
      <w:r w:rsidR="00A829FB">
        <w:rPr>
          <w:rFonts w:ascii="Arial" w:hAnsi="Arial" w:cs="Arial"/>
          <w:kern w:val="0"/>
          <w:sz w:val="20"/>
          <w:szCs w:val="20"/>
          <w14:ligatures w14:val="none"/>
        </w:rPr>
        <w:t>an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 xml:space="preserve"> Applicant</w:t>
      </w:r>
      <w:r w:rsidR="00485139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>require</w:t>
      </w:r>
      <w:r w:rsidR="00115FC3">
        <w:rPr>
          <w:rFonts w:ascii="Arial" w:hAnsi="Arial" w:cs="Arial"/>
          <w:kern w:val="0"/>
          <w:sz w:val="20"/>
          <w:szCs w:val="20"/>
          <w14:ligatures w14:val="none"/>
        </w:rPr>
        <w:t>s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 xml:space="preserve"> to satisfy in order to achieve qualification recognition</w:t>
      </w:r>
      <w:r w:rsidR="00115FC3">
        <w:rPr>
          <w:rFonts w:ascii="Arial" w:hAnsi="Arial" w:cs="Arial"/>
          <w:kern w:val="0"/>
          <w:sz w:val="20"/>
          <w:szCs w:val="20"/>
          <w14:ligatures w14:val="none"/>
        </w:rPr>
        <w:t xml:space="preserve"> with the IFoA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 xml:space="preserve"> under the </w:t>
      </w:r>
      <w:r w:rsidR="00115FC3">
        <w:rPr>
          <w:rFonts w:ascii="Arial" w:hAnsi="Arial" w:cs="Arial"/>
          <w:kern w:val="0"/>
          <w:sz w:val="20"/>
          <w:szCs w:val="20"/>
          <w14:ligatures w14:val="none"/>
        </w:rPr>
        <w:t xml:space="preserve">AAE 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>MRA</w:t>
      </w:r>
      <w:r w:rsidR="005815F6">
        <w:rPr>
          <w:rFonts w:ascii="Arial" w:hAnsi="Arial" w:cs="Arial"/>
          <w:kern w:val="0"/>
          <w:sz w:val="20"/>
          <w:szCs w:val="20"/>
          <w14:ligatures w14:val="none"/>
        </w:rPr>
        <w:t xml:space="preserve"> and be awarded IFoA Fellowship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>.  Any such additional requirements will be fulfilled by way of an adaptation period and/or aptitude test.</w:t>
      </w:r>
    </w:p>
    <w:p w14:paraId="43C4151B" w14:textId="77777777" w:rsidR="00FD4E31" w:rsidRPr="00531C31" w:rsidRDefault="00FD4E31" w:rsidP="00531C31">
      <w:pPr>
        <w:spacing w:line="260" w:lineRule="atLeast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11A27C1C" w14:textId="7DE76F94" w:rsidR="00502143" w:rsidRPr="00502143" w:rsidRDefault="00502143" w:rsidP="00502143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02143">
        <w:rPr>
          <w:rFonts w:ascii="Arial" w:hAnsi="Arial" w:cs="Arial"/>
          <w:b/>
          <w:bCs/>
          <w:sz w:val="20"/>
          <w:szCs w:val="20"/>
        </w:rPr>
        <w:t xml:space="preserve">Who </w:t>
      </w:r>
      <w:r w:rsidR="00902903">
        <w:rPr>
          <w:rFonts w:ascii="Arial" w:hAnsi="Arial" w:cs="Arial"/>
          <w:b/>
          <w:bCs/>
          <w:sz w:val="20"/>
          <w:szCs w:val="20"/>
        </w:rPr>
        <w:t>can apply</w:t>
      </w:r>
      <w:r w:rsidR="007371D3">
        <w:rPr>
          <w:rFonts w:ascii="Arial" w:hAnsi="Arial" w:cs="Arial"/>
          <w:b/>
          <w:bCs/>
          <w:sz w:val="20"/>
          <w:szCs w:val="20"/>
        </w:rPr>
        <w:t xml:space="preserve"> to the IFoA</w:t>
      </w:r>
      <w:r w:rsidRPr="00502143">
        <w:rPr>
          <w:rFonts w:ascii="Arial" w:hAnsi="Arial" w:cs="Arial"/>
          <w:b/>
          <w:bCs/>
          <w:sz w:val="20"/>
          <w:szCs w:val="20"/>
        </w:rPr>
        <w:t xml:space="preserve"> ?</w:t>
      </w:r>
    </w:p>
    <w:p w14:paraId="72EE4081" w14:textId="7D919B50" w:rsidR="00502143" w:rsidRPr="00502143" w:rsidRDefault="00502143" w:rsidP="00531C31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sz w:val="20"/>
          <w:szCs w:val="20"/>
        </w:rPr>
      </w:pPr>
      <w:r w:rsidRPr="00502143">
        <w:rPr>
          <w:rFonts w:ascii="Arial" w:hAnsi="Arial" w:cs="Arial"/>
          <w:sz w:val="20"/>
          <w:szCs w:val="20"/>
        </w:rPr>
        <w:t xml:space="preserve">Members of </w:t>
      </w:r>
      <w:r w:rsidR="009C6F1A">
        <w:rPr>
          <w:rFonts w:ascii="Arial" w:hAnsi="Arial" w:cs="Arial"/>
          <w:sz w:val="20"/>
          <w:szCs w:val="20"/>
        </w:rPr>
        <w:t>F</w:t>
      </w:r>
      <w:r w:rsidRPr="00502143">
        <w:rPr>
          <w:rFonts w:ascii="Arial" w:hAnsi="Arial" w:cs="Arial"/>
          <w:sz w:val="20"/>
          <w:szCs w:val="20"/>
        </w:rPr>
        <w:t xml:space="preserve">ull </w:t>
      </w:r>
      <w:r w:rsidR="009C6F1A">
        <w:rPr>
          <w:rFonts w:ascii="Arial" w:hAnsi="Arial" w:cs="Arial"/>
          <w:sz w:val="20"/>
          <w:szCs w:val="20"/>
        </w:rPr>
        <w:t>M</w:t>
      </w:r>
      <w:r w:rsidRPr="00502143">
        <w:rPr>
          <w:rFonts w:ascii="Arial" w:hAnsi="Arial" w:cs="Arial"/>
          <w:sz w:val="20"/>
          <w:szCs w:val="20"/>
        </w:rPr>
        <w:t xml:space="preserve">ember actuarial associations under the AAE (formerly the Groupe Consultatif) who wish to </w:t>
      </w:r>
      <w:r w:rsidR="004D2B70">
        <w:rPr>
          <w:rFonts w:ascii="Arial" w:hAnsi="Arial" w:cs="Arial"/>
          <w:sz w:val="20"/>
          <w:szCs w:val="20"/>
        </w:rPr>
        <w:t xml:space="preserve">apply for qualification recognition with </w:t>
      </w:r>
      <w:r w:rsidRPr="00502143">
        <w:rPr>
          <w:rFonts w:ascii="Arial" w:hAnsi="Arial" w:cs="Arial"/>
          <w:sz w:val="20"/>
          <w:szCs w:val="20"/>
        </w:rPr>
        <w:t xml:space="preserve">the IFoA under the terms of the AAE </w:t>
      </w:r>
      <w:r w:rsidR="004D2B70">
        <w:rPr>
          <w:rFonts w:ascii="Arial" w:hAnsi="Arial" w:cs="Arial"/>
          <w:sz w:val="20"/>
          <w:szCs w:val="20"/>
        </w:rPr>
        <w:t xml:space="preserve">Mutual Recognition </w:t>
      </w:r>
      <w:r w:rsidRPr="00502143">
        <w:rPr>
          <w:rFonts w:ascii="Arial" w:hAnsi="Arial" w:cs="Arial"/>
          <w:sz w:val="20"/>
          <w:szCs w:val="20"/>
        </w:rPr>
        <w:t>Agreement</w:t>
      </w:r>
      <w:r w:rsidR="004D2B70">
        <w:rPr>
          <w:rFonts w:ascii="Arial" w:hAnsi="Arial" w:cs="Arial"/>
          <w:sz w:val="20"/>
          <w:szCs w:val="20"/>
        </w:rPr>
        <w:t>,</w:t>
      </w:r>
      <w:r w:rsidRPr="00502143">
        <w:rPr>
          <w:rFonts w:ascii="Arial" w:hAnsi="Arial" w:cs="Arial"/>
          <w:sz w:val="20"/>
          <w:szCs w:val="20"/>
        </w:rPr>
        <w:t xml:space="preserve"> which c</w:t>
      </w:r>
      <w:r w:rsidR="00D34CFB">
        <w:rPr>
          <w:rFonts w:ascii="Arial" w:hAnsi="Arial" w:cs="Arial"/>
          <w:sz w:val="20"/>
          <w:szCs w:val="20"/>
        </w:rPr>
        <w:t>a</w:t>
      </w:r>
      <w:r w:rsidR="00A829FB">
        <w:rPr>
          <w:rFonts w:ascii="Arial" w:hAnsi="Arial" w:cs="Arial"/>
          <w:sz w:val="20"/>
          <w:szCs w:val="20"/>
        </w:rPr>
        <w:t>me</w:t>
      </w:r>
      <w:r w:rsidR="00D34CFB">
        <w:rPr>
          <w:rFonts w:ascii="Arial" w:hAnsi="Arial" w:cs="Arial"/>
          <w:sz w:val="20"/>
          <w:szCs w:val="20"/>
        </w:rPr>
        <w:t xml:space="preserve"> </w:t>
      </w:r>
      <w:r w:rsidRPr="00502143">
        <w:rPr>
          <w:rFonts w:ascii="Arial" w:hAnsi="Arial" w:cs="Arial"/>
          <w:sz w:val="20"/>
          <w:szCs w:val="20"/>
        </w:rPr>
        <w:t>in to force on 1 January 20</w:t>
      </w:r>
      <w:r>
        <w:rPr>
          <w:rFonts w:ascii="Arial" w:hAnsi="Arial" w:cs="Arial"/>
          <w:sz w:val="20"/>
          <w:szCs w:val="20"/>
        </w:rPr>
        <w:t>25</w:t>
      </w:r>
      <w:r w:rsidRPr="00502143">
        <w:rPr>
          <w:rFonts w:ascii="Arial" w:hAnsi="Arial" w:cs="Arial"/>
          <w:sz w:val="20"/>
          <w:szCs w:val="20"/>
        </w:rPr>
        <w:t>.</w:t>
      </w:r>
    </w:p>
    <w:p w14:paraId="6EA6F1E2" w14:textId="4F10C757" w:rsidR="00502143" w:rsidRPr="00502143" w:rsidRDefault="00502143" w:rsidP="00531C31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sz w:val="20"/>
          <w:szCs w:val="20"/>
        </w:rPr>
      </w:pPr>
      <w:r w:rsidRPr="00502143">
        <w:rPr>
          <w:rFonts w:ascii="Arial" w:hAnsi="Arial" w:cs="Arial"/>
          <w:sz w:val="20"/>
          <w:szCs w:val="20"/>
        </w:rPr>
        <w:t>Applicants must have obtained full membership of the</w:t>
      </w:r>
      <w:r w:rsidR="00D35D58">
        <w:rPr>
          <w:rFonts w:ascii="Arial" w:hAnsi="Arial" w:cs="Arial"/>
          <w:sz w:val="20"/>
          <w:szCs w:val="20"/>
        </w:rPr>
        <w:t>ir</w:t>
      </w:r>
      <w:r w:rsidRPr="00502143">
        <w:rPr>
          <w:rFonts w:ascii="Arial" w:hAnsi="Arial" w:cs="Arial"/>
          <w:sz w:val="20"/>
          <w:szCs w:val="20"/>
        </w:rPr>
        <w:t xml:space="preserve"> AAE</w:t>
      </w:r>
      <w:r w:rsidR="00D35D58">
        <w:rPr>
          <w:rFonts w:ascii="Arial" w:hAnsi="Arial" w:cs="Arial"/>
          <w:sz w:val="20"/>
          <w:szCs w:val="20"/>
        </w:rPr>
        <w:t xml:space="preserve"> home</w:t>
      </w:r>
      <w:r w:rsidRPr="00502143">
        <w:rPr>
          <w:rFonts w:ascii="Arial" w:hAnsi="Arial" w:cs="Arial"/>
          <w:sz w:val="20"/>
          <w:szCs w:val="20"/>
        </w:rPr>
        <w:t xml:space="preserve"> association by completing the qualification requirements and not in recognition of membership of another actuarial association.</w:t>
      </w:r>
    </w:p>
    <w:p w14:paraId="4F05E79B" w14:textId="61955C88" w:rsidR="00502143" w:rsidRPr="00502143" w:rsidRDefault="00502143" w:rsidP="00531C31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 w:rsidRPr="00502143">
        <w:rPr>
          <w:rFonts w:ascii="Arial" w:hAnsi="Arial" w:cs="Arial"/>
          <w:sz w:val="20"/>
          <w:szCs w:val="20"/>
        </w:rPr>
        <w:t xml:space="preserve">A list of the full member actuarial associations can be found here: </w:t>
      </w:r>
      <w:hyperlink r:id="rId6" w:history="1">
        <w:r w:rsidR="00A245A7" w:rsidRPr="00BC3455">
          <w:rPr>
            <w:rStyle w:val="Hyperlink"/>
            <w:rFonts w:ascii="Arial" w:hAnsi="Arial" w:cs="Arial"/>
            <w:sz w:val="20"/>
            <w:szCs w:val="20"/>
          </w:rPr>
          <w:t>https://actuary.eu/about-the-aae/members/</w:t>
        </w:r>
      </w:hyperlink>
      <w:r w:rsidR="00A245A7">
        <w:rPr>
          <w:rFonts w:ascii="Arial" w:hAnsi="Arial" w:cs="Arial"/>
          <w:sz w:val="20"/>
          <w:szCs w:val="20"/>
        </w:rPr>
        <w:t xml:space="preserve"> </w:t>
      </w:r>
    </w:p>
    <w:p w14:paraId="255A97E3" w14:textId="77777777" w:rsidR="00502143" w:rsidRPr="00502143" w:rsidRDefault="00502143" w:rsidP="00531C31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D916249" w14:textId="1030291F" w:rsidR="00502143" w:rsidRPr="00502143" w:rsidRDefault="00502143" w:rsidP="00502143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502143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How will the IFoA consider applications for recognition under the AAE MRA?</w:t>
      </w:r>
    </w:p>
    <w:p w14:paraId="5E730F24" w14:textId="27213F56" w:rsidR="00502143" w:rsidRDefault="004D2B70" w:rsidP="00531C31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The IFoA will apply the requirement</w:t>
      </w:r>
      <w:r w:rsidR="00062436">
        <w:rPr>
          <w:rFonts w:ascii="Arial" w:hAnsi="Arial" w:cs="Arial"/>
          <w:kern w:val="0"/>
          <w:sz w:val="20"/>
          <w:szCs w:val="20"/>
          <w14:ligatures w14:val="none"/>
        </w:rPr>
        <w:t>s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of the </w:t>
      </w:r>
      <w:hyperlink r:id="rId7" w:history="1">
        <w:r w:rsidRPr="007371D3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AAE MRA</w:t>
        </w:r>
      </w:hyperlink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in accordance with the </w:t>
      </w:r>
      <w:hyperlink r:id="rId8" w:history="1">
        <w:r w:rsidRPr="007371D3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Guidance on the MRA</w:t>
        </w:r>
      </w:hyperlink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issued by the AAE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 xml:space="preserve"> and in line with the IFoA’s local rules and requirements.</w:t>
      </w:r>
    </w:p>
    <w:p w14:paraId="4B3D8FCC" w14:textId="7B38C3E1" w:rsidR="008A7EEA" w:rsidRDefault="004D2B70" w:rsidP="008C5885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In doing so, the IFoA (as a non-EEA/EU association) will consider individual applications against local rules and requirements, including the IFoA’s </w:t>
      </w:r>
      <w:r w:rsidR="00B93570">
        <w:rPr>
          <w:rFonts w:ascii="Arial" w:hAnsi="Arial" w:cs="Arial"/>
          <w:kern w:val="0"/>
          <w:sz w:val="20"/>
          <w:szCs w:val="20"/>
          <w14:ligatures w14:val="none"/>
        </w:rPr>
        <w:t xml:space="preserve">membership </w:t>
      </w:r>
      <w:r w:rsidR="008C5885">
        <w:rPr>
          <w:rFonts w:ascii="Arial" w:hAnsi="Arial" w:cs="Arial"/>
          <w:kern w:val="0"/>
          <w:sz w:val="20"/>
          <w:szCs w:val="20"/>
          <w14:ligatures w14:val="none"/>
        </w:rPr>
        <w:t>requirements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.  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DA6A57">
        <w:rPr>
          <w:rFonts w:ascii="Arial" w:hAnsi="Arial" w:cs="Arial"/>
          <w:kern w:val="0"/>
          <w:sz w:val="20"/>
          <w:szCs w:val="20"/>
          <w14:ligatures w14:val="none"/>
        </w:rPr>
        <w:t xml:space="preserve">Following assessment of an </w:t>
      </w:r>
      <w:r w:rsidR="00DA6A57" w:rsidRPr="00DA6A57">
        <w:rPr>
          <w:rFonts w:ascii="Arial" w:hAnsi="Arial" w:cs="Arial"/>
          <w:kern w:val="0"/>
          <w:sz w:val="20"/>
          <w:szCs w:val="20"/>
          <w14:ligatures w14:val="none"/>
        </w:rPr>
        <w:t>Applicant’s qualification</w:t>
      </w:r>
      <w:r w:rsidR="00DA6A57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B93570">
        <w:rPr>
          <w:rFonts w:ascii="Arial" w:hAnsi="Arial" w:cs="Arial"/>
          <w:kern w:val="0"/>
          <w:sz w:val="20"/>
          <w:szCs w:val="20"/>
          <w14:ligatures w14:val="none"/>
        </w:rPr>
        <w:t xml:space="preserve">and experience </w:t>
      </w:r>
      <w:r w:rsidR="00DA6A57">
        <w:rPr>
          <w:rFonts w:ascii="Arial" w:hAnsi="Arial" w:cs="Arial"/>
          <w:kern w:val="0"/>
          <w:sz w:val="20"/>
          <w:szCs w:val="20"/>
          <w14:ligatures w14:val="none"/>
        </w:rPr>
        <w:t xml:space="preserve">by the IFoA, </w:t>
      </w:r>
      <w:r w:rsidR="00A21AB4">
        <w:rPr>
          <w:rFonts w:ascii="Arial" w:hAnsi="Arial" w:cs="Arial"/>
          <w:kern w:val="0"/>
          <w:sz w:val="20"/>
          <w:szCs w:val="20"/>
          <w14:ligatures w14:val="none"/>
        </w:rPr>
        <w:t>and w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 xml:space="preserve">here there </w:t>
      </w:r>
      <w:r w:rsidR="009C6F1A">
        <w:rPr>
          <w:rFonts w:ascii="Arial" w:hAnsi="Arial" w:cs="Arial"/>
          <w:kern w:val="0"/>
          <w:sz w:val="20"/>
          <w:szCs w:val="20"/>
          <w14:ligatures w14:val="none"/>
        </w:rPr>
        <w:t>is a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FD4E31" w:rsidRPr="00671972">
        <w:rPr>
          <w:rFonts w:ascii="Arial" w:hAnsi="Arial" w:cs="Arial"/>
          <w:kern w:val="0"/>
          <w:sz w:val="20"/>
          <w:szCs w:val="20"/>
          <w14:ligatures w14:val="none"/>
        </w:rPr>
        <w:t>substantial difference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 xml:space="preserve"> between an </w:t>
      </w:r>
      <w:r w:rsidR="00FD4E31" w:rsidRPr="0047638E">
        <w:rPr>
          <w:rFonts w:ascii="Arial" w:hAnsi="Arial" w:cs="Arial"/>
          <w:kern w:val="0"/>
          <w:sz w:val="20"/>
          <w:szCs w:val="20"/>
          <w14:ligatures w14:val="none"/>
        </w:rPr>
        <w:t>Applicant’s qualification</w:t>
      </w:r>
      <w:r w:rsidR="00E52C48" w:rsidRPr="0047638E">
        <w:rPr>
          <w:rFonts w:ascii="Arial" w:hAnsi="Arial" w:cs="Arial"/>
          <w:kern w:val="0"/>
          <w:sz w:val="20"/>
          <w:szCs w:val="20"/>
          <w14:ligatures w14:val="none"/>
        </w:rPr>
        <w:t xml:space="preserve"> and experience</w:t>
      </w:r>
      <w:r w:rsidR="00F50AC7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>and th</w:t>
      </w:r>
      <w:r w:rsidR="00C02695">
        <w:rPr>
          <w:rFonts w:ascii="Arial" w:hAnsi="Arial" w:cs="Arial"/>
          <w:kern w:val="0"/>
          <w:sz w:val="20"/>
          <w:szCs w:val="20"/>
          <w14:ligatures w14:val="none"/>
        </w:rPr>
        <w:t>e requirements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 xml:space="preserve"> of IFoA Fellowship, the IFoA will determine what the Applicant requires to do to achieve IFoA 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>Fellowship</w:t>
      </w:r>
      <w:r w:rsidR="00C02695">
        <w:rPr>
          <w:rFonts w:ascii="Arial" w:hAnsi="Arial" w:cs="Arial"/>
          <w:kern w:val="0"/>
          <w:sz w:val="20"/>
          <w:szCs w:val="20"/>
          <w14:ligatures w14:val="none"/>
        </w:rPr>
        <w:t>, should they wish to do so</w:t>
      </w:r>
      <w:r w:rsidR="00FD4E31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8C5885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r w:rsidR="002D179C">
        <w:rPr>
          <w:rFonts w:ascii="Arial" w:hAnsi="Arial" w:cs="Arial"/>
          <w:kern w:val="0"/>
          <w:sz w:val="20"/>
          <w:szCs w:val="20"/>
          <w14:ligatures w14:val="none"/>
        </w:rPr>
        <w:t>Any additional requirements imposed</w:t>
      </w:r>
      <w:r w:rsidR="008C5885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2D179C">
        <w:rPr>
          <w:rFonts w:ascii="Arial" w:hAnsi="Arial" w:cs="Arial"/>
          <w:kern w:val="0"/>
          <w:sz w:val="20"/>
          <w:szCs w:val="20"/>
          <w14:ligatures w14:val="none"/>
        </w:rPr>
        <w:t xml:space="preserve">by the IFoA </w:t>
      </w:r>
      <w:r w:rsidR="00A51323">
        <w:rPr>
          <w:rFonts w:ascii="Arial" w:hAnsi="Arial" w:cs="Arial"/>
          <w:kern w:val="0"/>
          <w:sz w:val="20"/>
          <w:szCs w:val="20"/>
          <w14:ligatures w14:val="none"/>
        </w:rPr>
        <w:t xml:space="preserve">are </w:t>
      </w:r>
      <w:r w:rsidR="002D179C">
        <w:rPr>
          <w:rFonts w:ascii="Arial" w:hAnsi="Arial" w:cs="Arial"/>
          <w:kern w:val="0"/>
          <w:sz w:val="20"/>
          <w:szCs w:val="20"/>
          <w14:ligatures w14:val="none"/>
        </w:rPr>
        <w:t xml:space="preserve">in fulfilment of an aptitude test </w:t>
      </w:r>
      <w:r w:rsidR="00A21AB4">
        <w:rPr>
          <w:rFonts w:ascii="Arial" w:hAnsi="Arial" w:cs="Arial"/>
          <w:kern w:val="0"/>
          <w:sz w:val="20"/>
          <w:szCs w:val="20"/>
          <w14:ligatures w14:val="none"/>
        </w:rPr>
        <w:t>and/</w:t>
      </w:r>
      <w:r w:rsidR="002D179C">
        <w:rPr>
          <w:rFonts w:ascii="Arial" w:hAnsi="Arial" w:cs="Arial"/>
          <w:kern w:val="0"/>
          <w:sz w:val="20"/>
          <w:szCs w:val="20"/>
          <w14:ligatures w14:val="none"/>
        </w:rPr>
        <w:t>o</w:t>
      </w:r>
      <w:r w:rsidR="00A21AB4">
        <w:rPr>
          <w:rFonts w:ascii="Arial" w:hAnsi="Arial" w:cs="Arial"/>
          <w:kern w:val="0"/>
          <w:sz w:val="20"/>
          <w:szCs w:val="20"/>
          <w14:ligatures w14:val="none"/>
        </w:rPr>
        <w:t>r</w:t>
      </w:r>
      <w:r w:rsidR="002D179C">
        <w:rPr>
          <w:rFonts w:ascii="Arial" w:hAnsi="Arial" w:cs="Arial"/>
          <w:kern w:val="0"/>
          <w:sz w:val="20"/>
          <w:szCs w:val="20"/>
          <w14:ligatures w14:val="none"/>
        </w:rPr>
        <w:t xml:space="preserve"> adaptation period.</w:t>
      </w:r>
    </w:p>
    <w:p w14:paraId="1D27468B" w14:textId="4C8D7D37" w:rsidR="00902903" w:rsidRPr="008A7EEA" w:rsidRDefault="00902903" w:rsidP="008A7EEA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 w:rsidRPr="008A7EEA">
        <w:rPr>
          <w:rFonts w:ascii="Arial" w:hAnsi="Arial" w:cs="Arial"/>
          <w:kern w:val="0"/>
          <w:sz w:val="20"/>
          <w:szCs w:val="20"/>
          <w14:ligatures w14:val="none"/>
        </w:rPr>
        <w:t xml:space="preserve">Recognition of </w:t>
      </w:r>
      <w:r w:rsidR="0001429E">
        <w:rPr>
          <w:rFonts w:ascii="Arial" w:hAnsi="Arial" w:cs="Arial"/>
          <w:kern w:val="0"/>
          <w:sz w:val="20"/>
          <w:szCs w:val="20"/>
          <w14:ligatures w14:val="none"/>
        </w:rPr>
        <w:t xml:space="preserve">an </w:t>
      </w:r>
      <w:r w:rsidRPr="008A7EEA">
        <w:rPr>
          <w:rFonts w:ascii="Arial" w:hAnsi="Arial" w:cs="Arial"/>
          <w:kern w:val="0"/>
          <w:sz w:val="20"/>
          <w:szCs w:val="20"/>
          <w14:ligatures w14:val="none"/>
        </w:rPr>
        <w:t>Applicant’s qualification and award of IFoA Fellowship w</w:t>
      </w:r>
      <w:r w:rsidR="0001429E">
        <w:rPr>
          <w:rFonts w:ascii="Arial" w:hAnsi="Arial" w:cs="Arial"/>
          <w:kern w:val="0"/>
          <w:sz w:val="20"/>
          <w:szCs w:val="20"/>
          <w14:ligatures w14:val="none"/>
        </w:rPr>
        <w:t>ill</w:t>
      </w:r>
      <w:r w:rsidRPr="008A7EEA">
        <w:rPr>
          <w:rFonts w:ascii="Arial" w:hAnsi="Arial" w:cs="Arial"/>
          <w:kern w:val="0"/>
          <w:sz w:val="20"/>
          <w:szCs w:val="20"/>
          <w14:ligatures w14:val="none"/>
        </w:rPr>
        <w:t xml:space="preserve"> be confirmed by the IFoA upon </w:t>
      </w:r>
      <w:r w:rsidR="00A21AB4">
        <w:rPr>
          <w:rFonts w:ascii="Arial" w:hAnsi="Arial" w:cs="Arial"/>
          <w:kern w:val="0"/>
          <w:sz w:val="20"/>
          <w:szCs w:val="20"/>
          <w14:ligatures w14:val="none"/>
        </w:rPr>
        <w:t xml:space="preserve">fulfilment of </w:t>
      </w:r>
      <w:r w:rsidR="00C02695">
        <w:rPr>
          <w:rFonts w:ascii="Arial" w:hAnsi="Arial" w:cs="Arial"/>
          <w:kern w:val="0"/>
          <w:sz w:val="20"/>
          <w:szCs w:val="20"/>
          <w14:ligatures w14:val="none"/>
        </w:rPr>
        <w:t>any additional</w:t>
      </w:r>
      <w:r w:rsidR="00A21AB4">
        <w:rPr>
          <w:rFonts w:ascii="Arial" w:hAnsi="Arial" w:cs="Arial"/>
          <w:kern w:val="0"/>
          <w:sz w:val="20"/>
          <w:szCs w:val="20"/>
          <w14:ligatures w14:val="none"/>
        </w:rPr>
        <w:t xml:space="preserve"> requirements</w:t>
      </w:r>
      <w:r w:rsidRPr="008A7EEA">
        <w:rPr>
          <w:rFonts w:ascii="Arial" w:hAnsi="Arial" w:cs="Arial"/>
          <w:kern w:val="0"/>
          <w:sz w:val="20"/>
          <w:szCs w:val="20"/>
          <w14:ligatures w14:val="none"/>
        </w:rPr>
        <w:t xml:space="preserve">.  In the meantime, the Applicant </w:t>
      </w:r>
      <w:r w:rsidR="0001429E">
        <w:rPr>
          <w:rFonts w:ascii="Arial" w:hAnsi="Arial" w:cs="Arial"/>
          <w:kern w:val="0"/>
          <w:sz w:val="20"/>
          <w:szCs w:val="20"/>
          <w14:ligatures w14:val="none"/>
        </w:rPr>
        <w:t>will</w:t>
      </w:r>
      <w:r w:rsidRPr="008A7EEA">
        <w:rPr>
          <w:rFonts w:ascii="Arial" w:hAnsi="Arial" w:cs="Arial"/>
          <w:kern w:val="0"/>
          <w:sz w:val="20"/>
          <w:szCs w:val="20"/>
          <w14:ligatures w14:val="none"/>
        </w:rPr>
        <w:t xml:space="preserve"> be awarded IFoA Associateship and</w:t>
      </w:r>
      <w:r w:rsidR="00A51323">
        <w:rPr>
          <w:rFonts w:ascii="Arial" w:hAnsi="Arial" w:cs="Arial"/>
          <w:kern w:val="0"/>
          <w:sz w:val="20"/>
          <w:szCs w:val="20"/>
          <w14:ligatures w14:val="none"/>
        </w:rPr>
        <w:t>, depending on the outcome of the IFoA’s assessment</w:t>
      </w:r>
      <w:r w:rsidR="0001429E">
        <w:rPr>
          <w:rFonts w:ascii="Arial" w:hAnsi="Arial" w:cs="Arial"/>
          <w:kern w:val="0"/>
          <w:sz w:val="20"/>
          <w:szCs w:val="20"/>
          <w14:ligatures w14:val="none"/>
        </w:rPr>
        <w:t xml:space="preserve"> of the </w:t>
      </w:r>
      <w:r w:rsidR="00C02695">
        <w:rPr>
          <w:rFonts w:ascii="Arial" w:hAnsi="Arial" w:cs="Arial"/>
          <w:kern w:val="0"/>
          <w:sz w:val="20"/>
          <w:szCs w:val="20"/>
          <w14:ligatures w14:val="none"/>
        </w:rPr>
        <w:t>application,</w:t>
      </w:r>
      <w:r w:rsidR="0001429E">
        <w:rPr>
          <w:rFonts w:ascii="Arial" w:hAnsi="Arial" w:cs="Arial"/>
          <w:kern w:val="0"/>
          <w:sz w:val="20"/>
          <w:szCs w:val="20"/>
          <w14:ligatures w14:val="none"/>
        </w:rPr>
        <w:t xml:space="preserve"> possible</w:t>
      </w:r>
      <w:r w:rsidRPr="008A7EEA">
        <w:rPr>
          <w:rFonts w:ascii="Arial" w:hAnsi="Arial" w:cs="Arial"/>
          <w:kern w:val="0"/>
          <w:sz w:val="20"/>
          <w:szCs w:val="20"/>
          <w14:ligatures w14:val="none"/>
        </w:rPr>
        <w:t xml:space="preserve"> additional credit towards Fellowship.  </w:t>
      </w:r>
    </w:p>
    <w:p w14:paraId="4FEE365C" w14:textId="77777777" w:rsidR="002D179C" w:rsidRDefault="002D179C" w:rsidP="008A7EEA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E2EECD6" w14:textId="01BCFA1D" w:rsidR="002D179C" w:rsidRPr="000F68AF" w:rsidRDefault="002D179C" w:rsidP="008655A0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FD4E3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What </w:t>
      </w:r>
      <w:r w:rsidR="00CD379F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will</w:t>
      </w:r>
      <w:r w:rsidRPr="00FD4E3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an adaptation period or aptitude test</w:t>
      </w:r>
      <w:r w:rsidR="00691B60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with the IFoA</w:t>
      </w:r>
      <w:r w:rsidRPr="00FD4E3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look like?</w:t>
      </w:r>
    </w:p>
    <w:p w14:paraId="4A5B7B75" w14:textId="5B588FD9" w:rsidR="008A7EEA" w:rsidRDefault="00DA6A57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The precise nature of an adaptation period and/or aptitude test will depend on the IFoA’s assessment of the Applicant</w:t>
      </w:r>
      <w:r w:rsidR="00326DCA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>’s qualification</w:t>
      </w:r>
      <w:r w:rsidR="00326DCA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326DCA" w:rsidRPr="00D97C82">
        <w:rPr>
          <w:rFonts w:ascii="Arial" w:hAnsi="Arial" w:cs="Arial"/>
          <w:kern w:val="0"/>
          <w:sz w:val="20"/>
          <w:szCs w:val="20"/>
          <w14:ligatures w14:val="none"/>
        </w:rPr>
        <w:t>and experience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against IFoA Fellowship requirements.</w:t>
      </w:r>
      <w:r w:rsidR="002C4FF2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It</w:t>
      </w:r>
      <w:r w:rsidR="00582995">
        <w:rPr>
          <w:rFonts w:ascii="Arial" w:hAnsi="Arial" w:cs="Arial"/>
          <w:kern w:val="0"/>
          <w:sz w:val="20"/>
          <w:szCs w:val="20"/>
          <w14:ligatures w14:val="none"/>
        </w:rPr>
        <w:t xml:space="preserve"> could be additional IFoA examinations, further work experience and/or training requirements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or a combination of these elements</w:t>
      </w:r>
      <w:r w:rsidR="00582995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</w:p>
    <w:p w14:paraId="40458B6C" w14:textId="65419286" w:rsidR="008A7EEA" w:rsidRDefault="008A7EEA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The examinations currently required for IFoA Fellowship are</w:t>
      </w:r>
      <w:r w:rsidR="001A4E3F">
        <w:rPr>
          <w:rFonts w:ascii="Arial" w:hAnsi="Arial" w:cs="Arial"/>
          <w:kern w:val="0"/>
          <w:sz w:val="20"/>
          <w:szCs w:val="20"/>
          <w14:ligatures w14:val="none"/>
        </w:rPr>
        <w:t xml:space="preserve"> explained in the IFoA’s qualification structure</w:t>
      </w:r>
      <w:r>
        <w:rPr>
          <w:rFonts w:ascii="Arial" w:hAnsi="Arial" w:cs="Arial"/>
          <w:kern w:val="0"/>
          <w:sz w:val="20"/>
          <w:szCs w:val="20"/>
          <w14:ligatures w14:val="none"/>
        </w:rPr>
        <w:t>:</w:t>
      </w:r>
      <w:r w:rsidR="00044D36" w:rsidRPr="00044D36">
        <w:t xml:space="preserve"> </w:t>
      </w:r>
      <w:hyperlink r:id="rId9" w:history="1">
        <w:r w:rsidR="00044D36" w:rsidRPr="00601566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https://actuaries.org.uk/membership/types-of-membership/fellowship/</w:t>
        </w:r>
      </w:hyperlink>
      <w:r w:rsidR="00044D36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1A4E3F">
        <w:rPr>
          <w:rFonts w:ascii="Arial" w:hAnsi="Arial" w:cs="Arial"/>
          <w:kern w:val="0"/>
          <w:sz w:val="20"/>
          <w:szCs w:val="20"/>
          <w14:ligatures w14:val="none"/>
        </w:rPr>
        <w:t>.  In order to achieve IFoA Fellowship, two Specialist Principles exams and one Specialist Application exam are required.</w:t>
      </w:r>
      <w:r w:rsidR="00A51323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  <w:r w:rsidR="002C4FF2">
        <w:rPr>
          <w:rFonts w:ascii="Arial" w:hAnsi="Arial" w:cs="Arial"/>
          <w:kern w:val="0"/>
          <w:sz w:val="20"/>
          <w:szCs w:val="20"/>
          <w14:ligatures w14:val="none"/>
        </w:rPr>
        <w:t>Further detail of the</w:t>
      </w:r>
      <w:r w:rsidR="00A51323">
        <w:rPr>
          <w:rFonts w:ascii="Arial" w:hAnsi="Arial" w:cs="Arial"/>
          <w:kern w:val="0"/>
          <w:sz w:val="20"/>
          <w:szCs w:val="20"/>
          <w14:ligatures w14:val="none"/>
        </w:rPr>
        <w:t xml:space="preserve"> Specialist Principle and Specialist Application exams </w:t>
      </w:r>
      <w:r w:rsidR="002C4FF2">
        <w:rPr>
          <w:rFonts w:ascii="Arial" w:hAnsi="Arial" w:cs="Arial"/>
          <w:kern w:val="0"/>
          <w:sz w:val="20"/>
          <w:szCs w:val="20"/>
          <w14:ligatures w14:val="none"/>
        </w:rPr>
        <w:t xml:space="preserve">can be </w:t>
      </w:r>
      <w:r w:rsidR="00A51323">
        <w:rPr>
          <w:rFonts w:ascii="Arial" w:hAnsi="Arial" w:cs="Arial"/>
          <w:kern w:val="0"/>
          <w:sz w:val="20"/>
          <w:szCs w:val="20"/>
          <w14:ligatures w14:val="none"/>
        </w:rPr>
        <w:t>found here:</w:t>
      </w:r>
      <w:r w:rsidR="00A51323" w:rsidRPr="00A51323">
        <w:t xml:space="preserve"> </w:t>
      </w:r>
      <w:hyperlink r:id="rId10" w:history="1">
        <w:r w:rsidR="00A51323" w:rsidRPr="00BC3455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https://actuaries.org.uk/media/juoilywk/qualification-structure-v27.pdf</w:t>
        </w:r>
      </w:hyperlink>
      <w:r w:rsidR="00A51323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</w:p>
    <w:p w14:paraId="5CF34D71" w14:textId="1220FFA3" w:rsidR="008A7EEA" w:rsidRDefault="008A7EEA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The work experience/training requirements for IFoA Fellowship are: </w:t>
      </w:r>
      <w:r w:rsidR="00044D36">
        <w:rPr>
          <w:rFonts w:ascii="Arial" w:hAnsi="Arial" w:cs="Arial"/>
          <w:kern w:val="0"/>
          <w:sz w:val="20"/>
          <w:szCs w:val="20"/>
          <w14:ligatures w14:val="none"/>
        </w:rPr>
        <w:t xml:space="preserve">36 months of work experience ( known as Personal Professional Development:  </w:t>
      </w:r>
      <w:hyperlink r:id="rId11" w:anchor="PPD2" w:history="1">
        <w:r w:rsidR="00044D36" w:rsidRPr="00601566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https://actuaries.org.uk/qualify/personal-and-professional-development/#PPD2</w:t>
        </w:r>
      </w:hyperlink>
      <w:r w:rsidR="00044D36">
        <w:rPr>
          <w:rFonts w:ascii="Arial" w:hAnsi="Arial" w:cs="Arial"/>
          <w:kern w:val="0"/>
          <w:sz w:val="20"/>
          <w:szCs w:val="20"/>
          <w14:ligatures w14:val="none"/>
        </w:rPr>
        <w:t xml:space="preserve"> ) and completion of Professional Skills training: </w:t>
      </w:r>
      <w:hyperlink r:id="rId12" w:history="1">
        <w:r w:rsidR="00044D36" w:rsidRPr="00601566">
          <w:rPr>
            <w:rStyle w:val="Hyperlink"/>
            <w:rFonts w:ascii="Arial" w:hAnsi="Arial" w:cs="Arial"/>
            <w:kern w:val="0"/>
            <w:sz w:val="20"/>
            <w:szCs w:val="20"/>
            <w14:ligatures w14:val="none"/>
          </w:rPr>
          <w:t>https://actuaries.org.uk/learn/professional-skills-training/</w:t>
        </w:r>
      </w:hyperlink>
      <w:r w:rsidR="00044D36">
        <w:rPr>
          <w:rFonts w:ascii="Arial" w:hAnsi="Arial" w:cs="Arial"/>
          <w:kern w:val="0"/>
          <w:sz w:val="20"/>
          <w:szCs w:val="20"/>
          <w14:ligatures w14:val="none"/>
        </w:rPr>
        <w:t xml:space="preserve"> .</w:t>
      </w:r>
    </w:p>
    <w:p w14:paraId="728A6679" w14:textId="38DE56B2" w:rsidR="008A7EEA" w:rsidRDefault="008A7EEA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Applicants </w:t>
      </w:r>
      <w:r w:rsidR="00DA6A57">
        <w:rPr>
          <w:rFonts w:ascii="Arial" w:hAnsi="Arial" w:cs="Arial"/>
          <w:kern w:val="0"/>
          <w:sz w:val="20"/>
          <w:szCs w:val="20"/>
          <w14:ligatures w14:val="none"/>
        </w:rPr>
        <w:t xml:space="preserve">under the AAE MRA </w:t>
      </w:r>
      <w:r>
        <w:rPr>
          <w:rFonts w:ascii="Arial" w:hAnsi="Arial" w:cs="Arial"/>
          <w:kern w:val="0"/>
          <w:sz w:val="20"/>
          <w:szCs w:val="20"/>
          <w14:ligatures w14:val="none"/>
        </w:rPr>
        <w:t>may therefore be required to do additional</w:t>
      </w:r>
      <w:r w:rsidR="000B6D14">
        <w:rPr>
          <w:rFonts w:ascii="Arial" w:hAnsi="Arial" w:cs="Arial"/>
          <w:kern w:val="0"/>
          <w:sz w:val="20"/>
          <w:szCs w:val="20"/>
          <w14:ligatures w14:val="none"/>
        </w:rPr>
        <w:t xml:space="preserve"> Specialist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0B6D14">
        <w:rPr>
          <w:rFonts w:ascii="Arial" w:hAnsi="Arial" w:cs="Arial"/>
          <w:kern w:val="0"/>
          <w:sz w:val="20"/>
          <w:szCs w:val="20"/>
          <w14:ligatures w14:val="none"/>
        </w:rPr>
        <w:t xml:space="preserve">Fellowship </w:t>
      </w:r>
      <w:r>
        <w:rPr>
          <w:rFonts w:ascii="Arial" w:hAnsi="Arial" w:cs="Arial"/>
          <w:kern w:val="0"/>
          <w:sz w:val="20"/>
          <w:szCs w:val="20"/>
          <w14:ligatures w14:val="none"/>
        </w:rPr>
        <w:t>examinations or undertake further work experience or training.</w:t>
      </w:r>
      <w:r w:rsidR="00CD379F">
        <w:rPr>
          <w:rFonts w:ascii="Arial" w:hAnsi="Arial" w:cs="Arial"/>
          <w:kern w:val="0"/>
          <w:sz w:val="20"/>
          <w:szCs w:val="20"/>
          <w14:ligatures w14:val="none"/>
        </w:rPr>
        <w:t xml:space="preserve">  The IFoA will advise you on what is required following assessment of your application. </w:t>
      </w:r>
    </w:p>
    <w:p w14:paraId="39957767" w14:textId="7623042B" w:rsidR="004D2B70" w:rsidRDefault="002D179C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 w:rsidRPr="00531C31">
        <w:rPr>
          <w:rFonts w:ascii="Arial" w:hAnsi="Arial" w:cs="Arial"/>
          <w:kern w:val="0"/>
          <w:sz w:val="20"/>
          <w:szCs w:val="20"/>
          <w14:ligatures w14:val="none"/>
        </w:rPr>
        <w:t xml:space="preserve">In assessing and applying the scope and nature of any adaptation period or aptitude test in individual cases, </w:t>
      </w:r>
      <w:r w:rsidR="008655A0">
        <w:rPr>
          <w:rFonts w:ascii="Arial" w:hAnsi="Arial" w:cs="Arial"/>
          <w:kern w:val="0"/>
          <w:sz w:val="20"/>
          <w:szCs w:val="20"/>
          <w14:ligatures w14:val="none"/>
        </w:rPr>
        <w:t>the IFoA will not</w:t>
      </w:r>
      <w:r w:rsidRPr="00531C31">
        <w:rPr>
          <w:rFonts w:ascii="Arial" w:hAnsi="Arial" w:cs="Arial"/>
          <w:kern w:val="0"/>
          <w:sz w:val="20"/>
          <w:szCs w:val="20"/>
          <w14:ligatures w14:val="none"/>
        </w:rPr>
        <w:t xml:space="preserve"> impose more onerous assessment, training and/or experience requirements on Applicants than those imposed on individuals pursuing direct qualification with the</w:t>
      </w:r>
      <w:r w:rsidR="008655A0">
        <w:rPr>
          <w:rFonts w:ascii="Arial" w:hAnsi="Arial" w:cs="Arial"/>
          <w:kern w:val="0"/>
          <w:sz w:val="20"/>
          <w:szCs w:val="20"/>
          <w14:ligatures w14:val="none"/>
        </w:rPr>
        <w:t xml:space="preserve"> IFoA</w:t>
      </w:r>
      <w:r w:rsidRPr="00531C31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</w:p>
    <w:p w14:paraId="6AED8766" w14:textId="77777777" w:rsidR="00F018FC" w:rsidRDefault="00F018FC" w:rsidP="008A7EEA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43B33FB6" w14:textId="0F4E1C6E" w:rsidR="008A7EEA" w:rsidRPr="007507B1" w:rsidRDefault="00FD4E31" w:rsidP="007507B1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0D7FA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Can </w:t>
      </w:r>
      <w:r w:rsidR="00BB78D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</w:t>
      </w:r>
      <w:r w:rsidRPr="000D7FA8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pplicants who achieve recognition under the MRA call themselves a Chartered Actuary?</w:t>
      </w:r>
    </w:p>
    <w:p w14:paraId="5D78D6D7" w14:textId="77777777" w:rsidR="00076B59" w:rsidRDefault="000D7FA8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Applicants who are awarded IFoA Associateship, are entitled to use the designation Chartered Actuary (Associate) and related post-nominals.  </w:t>
      </w:r>
    </w:p>
    <w:p w14:paraId="4BEF6CD1" w14:textId="2324FFDF" w:rsidR="00FD4E31" w:rsidRDefault="000D7FA8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357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Applicants</w:t>
      </w:r>
      <w:r w:rsidR="00EC4300">
        <w:rPr>
          <w:rFonts w:ascii="Arial" w:hAnsi="Arial" w:cs="Arial"/>
          <w:kern w:val="0"/>
          <w:sz w:val="20"/>
          <w:szCs w:val="20"/>
          <w14:ligatures w14:val="none"/>
        </w:rPr>
        <w:t xml:space="preserve"> who are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awarded IFoA Fellowship are entitled to use the designation Chartered Actuary (Fellow) and related post-nominals.</w:t>
      </w:r>
    </w:p>
    <w:p w14:paraId="2C4E510E" w14:textId="77777777" w:rsidR="00BB78DC" w:rsidRPr="00BB78DC" w:rsidRDefault="00BB78DC" w:rsidP="00BB78DC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79A460B" w14:textId="595F1DF5" w:rsidR="00531C31" w:rsidRPr="007F7535" w:rsidRDefault="007F7535" w:rsidP="007F7535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7F753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lastRenderedPageBreak/>
        <w:t xml:space="preserve">Are </w:t>
      </w:r>
      <w:r w:rsidR="00BB78D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</w:t>
      </w:r>
      <w:r w:rsidRPr="007F753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pplicants able to appeal o</w:t>
      </w:r>
      <w:r w:rsidR="00BB78DC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r</w:t>
      </w:r>
      <w:r w:rsidRPr="007F7535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challenge the decision of the IFoA in determining the outcome of their application?</w:t>
      </w:r>
    </w:p>
    <w:p w14:paraId="5BAF3348" w14:textId="27FD6DFA" w:rsidR="007F7535" w:rsidRPr="00CA039D" w:rsidRDefault="00ED4F9F" w:rsidP="00076B59">
      <w:pPr>
        <w:kinsoku w:val="0"/>
        <w:overflowPunct w:val="0"/>
        <w:autoSpaceDE w:val="0"/>
        <w:autoSpaceDN w:val="0"/>
        <w:adjustRightInd w:val="0"/>
        <w:spacing w:before="120" w:after="0" w:line="360" w:lineRule="auto"/>
        <w:ind w:left="717"/>
        <w:rPr>
          <w:rFonts w:ascii="Arial" w:hAnsi="Arial" w:cs="Arial"/>
          <w:kern w:val="0"/>
          <w:sz w:val="20"/>
          <w:szCs w:val="20"/>
          <w14:ligatures w14:val="none"/>
        </w:rPr>
      </w:pPr>
      <w:r w:rsidRPr="00CA039D">
        <w:rPr>
          <w:rFonts w:ascii="Arial" w:hAnsi="Arial" w:cs="Arial"/>
          <w:kern w:val="0"/>
          <w:sz w:val="20"/>
          <w:szCs w:val="20"/>
          <w14:ligatures w14:val="none"/>
        </w:rPr>
        <w:t>Applicants may appeal the decision</w:t>
      </w:r>
      <w:r w:rsidR="004C24A4" w:rsidRPr="00CA039D">
        <w:rPr>
          <w:rFonts w:ascii="Arial" w:hAnsi="Arial" w:cs="Arial"/>
          <w:kern w:val="0"/>
          <w:sz w:val="20"/>
          <w:szCs w:val="20"/>
          <w14:ligatures w14:val="none"/>
        </w:rPr>
        <w:t>.  Please contact the IFoA for further information on the appeal process.</w:t>
      </w:r>
    </w:p>
    <w:p w14:paraId="747E0F40" w14:textId="77777777" w:rsidR="00531C31" w:rsidRPr="00531C31" w:rsidRDefault="00531C31" w:rsidP="00531C31">
      <w:pPr>
        <w:spacing w:line="260" w:lineRule="atLeast"/>
        <w:jc w:val="both"/>
        <w:rPr>
          <w:kern w:val="0"/>
          <w14:ligatures w14:val="none"/>
        </w:rPr>
      </w:pPr>
    </w:p>
    <w:p w14:paraId="3465E138" w14:textId="77777777" w:rsidR="00640EA6" w:rsidRDefault="00640EA6"/>
    <w:sectPr w:rsidR="00640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B600C"/>
    <w:multiLevelType w:val="hybridMultilevel"/>
    <w:tmpl w:val="189ECCFE"/>
    <w:lvl w:ilvl="0" w:tplc="8C005D12">
      <w:start w:val="4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51" w:hanging="360"/>
      </w:pPr>
    </w:lvl>
    <w:lvl w:ilvl="2" w:tplc="1809001B" w:tentative="1">
      <w:start w:val="1"/>
      <w:numFmt w:val="lowerRoman"/>
      <w:lvlText w:val="%3."/>
      <w:lvlJc w:val="right"/>
      <w:pPr>
        <w:ind w:left="2471" w:hanging="180"/>
      </w:pPr>
    </w:lvl>
    <w:lvl w:ilvl="3" w:tplc="1809000F" w:tentative="1">
      <w:start w:val="1"/>
      <w:numFmt w:val="decimal"/>
      <w:lvlText w:val="%4."/>
      <w:lvlJc w:val="left"/>
      <w:pPr>
        <w:ind w:left="3191" w:hanging="360"/>
      </w:pPr>
    </w:lvl>
    <w:lvl w:ilvl="4" w:tplc="18090019" w:tentative="1">
      <w:start w:val="1"/>
      <w:numFmt w:val="lowerLetter"/>
      <w:lvlText w:val="%5."/>
      <w:lvlJc w:val="left"/>
      <w:pPr>
        <w:ind w:left="3911" w:hanging="360"/>
      </w:pPr>
    </w:lvl>
    <w:lvl w:ilvl="5" w:tplc="1809001B" w:tentative="1">
      <w:start w:val="1"/>
      <w:numFmt w:val="lowerRoman"/>
      <w:lvlText w:val="%6."/>
      <w:lvlJc w:val="right"/>
      <w:pPr>
        <w:ind w:left="4631" w:hanging="180"/>
      </w:pPr>
    </w:lvl>
    <w:lvl w:ilvl="6" w:tplc="1809000F" w:tentative="1">
      <w:start w:val="1"/>
      <w:numFmt w:val="decimal"/>
      <w:lvlText w:val="%7."/>
      <w:lvlJc w:val="left"/>
      <w:pPr>
        <w:ind w:left="5351" w:hanging="360"/>
      </w:pPr>
    </w:lvl>
    <w:lvl w:ilvl="7" w:tplc="18090019" w:tentative="1">
      <w:start w:val="1"/>
      <w:numFmt w:val="lowerLetter"/>
      <w:lvlText w:val="%8."/>
      <w:lvlJc w:val="left"/>
      <w:pPr>
        <w:ind w:left="6071" w:hanging="360"/>
      </w:pPr>
    </w:lvl>
    <w:lvl w:ilvl="8" w:tplc="18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" w15:restartNumberingAfterBreak="0">
    <w:nsid w:val="46317D23"/>
    <w:multiLevelType w:val="hybridMultilevel"/>
    <w:tmpl w:val="0D92D9AE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9B20F8F"/>
    <w:multiLevelType w:val="hybridMultilevel"/>
    <w:tmpl w:val="0D92D9A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64080872">
    <w:abstractNumId w:val="0"/>
  </w:num>
  <w:num w:numId="2" w16cid:durableId="69933758">
    <w:abstractNumId w:val="2"/>
  </w:num>
  <w:num w:numId="3" w16cid:durableId="131748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31"/>
    <w:rsid w:val="0001429E"/>
    <w:rsid w:val="00044D36"/>
    <w:rsid w:val="00062436"/>
    <w:rsid w:val="00076B59"/>
    <w:rsid w:val="000B6D14"/>
    <w:rsid w:val="000D7FA8"/>
    <w:rsid w:val="000F62A6"/>
    <w:rsid w:val="000F68AF"/>
    <w:rsid w:val="000F6BC9"/>
    <w:rsid w:val="00115FC3"/>
    <w:rsid w:val="001350AC"/>
    <w:rsid w:val="00150EB5"/>
    <w:rsid w:val="001547CE"/>
    <w:rsid w:val="001818D6"/>
    <w:rsid w:val="00197DE1"/>
    <w:rsid w:val="001A4E3F"/>
    <w:rsid w:val="001C73F8"/>
    <w:rsid w:val="00200E51"/>
    <w:rsid w:val="002018BB"/>
    <w:rsid w:val="00225DBF"/>
    <w:rsid w:val="0026148E"/>
    <w:rsid w:val="00294729"/>
    <w:rsid w:val="002C4FF2"/>
    <w:rsid w:val="002D179C"/>
    <w:rsid w:val="00326DCA"/>
    <w:rsid w:val="00355F96"/>
    <w:rsid w:val="00371EA7"/>
    <w:rsid w:val="003A30DE"/>
    <w:rsid w:val="003B28AA"/>
    <w:rsid w:val="003C7E2B"/>
    <w:rsid w:val="00404687"/>
    <w:rsid w:val="00441E08"/>
    <w:rsid w:val="0047638E"/>
    <w:rsid w:val="00485139"/>
    <w:rsid w:val="00494B0A"/>
    <w:rsid w:val="00496430"/>
    <w:rsid w:val="004B7048"/>
    <w:rsid w:val="004C24A4"/>
    <w:rsid w:val="004D2B70"/>
    <w:rsid w:val="00502143"/>
    <w:rsid w:val="00531C31"/>
    <w:rsid w:val="005815F6"/>
    <w:rsid w:val="00582995"/>
    <w:rsid w:val="00584502"/>
    <w:rsid w:val="006148C8"/>
    <w:rsid w:val="00632D00"/>
    <w:rsid w:val="00640EA6"/>
    <w:rsid w:val="00657338"/>
    <w:rsid w:val="00671972"/>
    <w:rsid w:val="00671E72"/>
    <w:rsid w:val="00691B60"/>
    <w:rsid w:val="006D0C2A"/>
    <w:rsid w:val="007206E0"/>
    <w:rsid w:val="007371D3"/>
    <w:rsid w:val="007507B1"/>
    <w:rsid w:val="007515EC"/>
    <w:rsid w:val="007F7535"/>
    <w:rsid w:val="007F7CE9"/>
    <w:rsid w:val="008655A0"/>
    <w:rsid w:val="008A7EEA"/>
    <w:rsid w:val="008C5885"/>
    <w:rsid w:val="008E27FA"/>
    <w:rsid w:val="00902903"/>
    <w:rsid w:val="00914CEE"/>
    <w:rsid w:val="009469EF"/>
    <w:rsid w:val="00956D55"/>
    <w:rsid w:val="009C6F1A"/>
    <w:rsid w:val="009F6578"/>
    <w:rsid w:val="00A02F42"/>
    <w:rsid w:val="00A21AB4"/>
    <w:rsid w:val="00A245A7"/>
    <w:rsid w:val="00A44755"/>
    <w:rsid w:val="00A51323"/>
    <w:rsid w:val="00A829FB"/>
    <w:rsid w:val="00A942D8"/>
    <w:rsid w:val="00AA6B8C"/>
    <w:rsid w:val="00AC2D64"/>
    <w:rsid w:val="00AD08F3"/>
    <w:rsid w:val="00AE5094"/>
    <w:rsid w:val="00B60335"/>
    <w:rsid w:val="00B762B4"/>
    <w:rsid w:val="00B855BD"/>
    <w:rsid w:val="00B93570"/>
    <w:rsid w:val="00BB3111"/>
    <w:rsid w:val="00BB78DC"/>
    <w:rsid w:val="00C02695"/>
    <w:rsid w:val="00C04861"/>
    <w:rsid w:val="00C33CA0"/>
    <w:rsid w:val="00C765E7"/>
    <w:rsid w:val="00CA039D"/>
    <w:rsid w:val="00CA5934"/>
    <w:rsid w:val="00CD379F"/>
    <w:rsid w:val="00CE2343"/>
    <w:rsid w:val="00D10C15"/>
    <w:rsid w:val="00D164E4"/>
    <w:rsid w:val="00D34CFB"/>
    <w:rsid w:val="00D35D58"/>
    <w:rsid w:val="00D706FD"/>
    <w:rsid w:val="00D71DF0"/>
    <w:rsid w:val="00D860DA"/>
    <w:rsid w:val="00D97C82"/>
    <w:rsid w:val="00DA5620"/>
    <w:rsid w:val="00DA6A57"/>
    <w:rsid w:val="00DC1DDC"/>
    <w:rsid w:val="00E10BE2"/>
    <w:rsid w:val="00E44416"/>
    <w:rsid w:val="00E52C48"/>
    <w:rsid w:val="00EA49CF"/>
    <w:rsid w:val="00EC4300"/>
    <w:rsid w:val="00ED4F9F"/>
    <w:rsid w:val="00F018FC"/>
    <w:rsid w:val="00F04456"/>
    <w:rsid w:val="00F50AC7"/>
    <w:rsid w:val="00F61A12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3A1A"/>
  <w15:chartTrackingRefBased/>
  <w15:docId w15:val="{13A88729-3D73-4B0F-B969-FF7E3F20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14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1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2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2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14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45A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A59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uary.eu/wp-content/uploads/2025/01/QA_Document_MRA_2024.10.11_FINA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tuary.eu/wp-content/uploads/2025/01/2021-10-01-AAE-MRA_Review-FINAL-05.pdf" TargetMode="External"/><Relationship Id="rId12" Type="http://schemas.openxmlformats.org/officeDocument/2006/relationships/hyperlink" Target="https://actuaries.org.uk/learn/professional-skills-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tuary.eu/about-the-aae/members/" TargetMode="External"/><Relationship Id="rId11" Type="http://schemas.openxmlformats.org/officeDocument/2006/relationships/hyperlink" Target="https://actuaries.org.uk/qualify/personal-and-professional-development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actuaries.org.uk/media/juoilywk/qualification-structure-v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uaries.org.uk/membership/types-of-membership/fellowshi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Legal</dc:creator>
  <cp:keywords/>
  <dc:description/>
  <cp:lastModifiedBy>Corporate Legal</cp:lastModifiedBy>
  <cp:revision>24</cp:revision>
  <dcterms:created xsi:type="dcterms:W3CDTF">2025-01-09T10:42:00Z</dcterms:created>
  <dcterms:modified xsi:type="dcterms:W3CDTF">2025-01-10T11:21:00Z</dcterms:modified>
</cp:coreProperties>
</file>