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4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5484"/>
      </w:tblGrid>
      <w:tr w:rsidR="00904EDE" w:rsidRPr="00E17C00" w14:paraId="5F1C833F" w14:textId="77777777" w:rsidTr="00B52616">
        <w:trPr>
          <w:trHeight w:val="1587"/>
        </w:trPr>
        <w:tc>
          <w:tcPr>
            <w:tcW w:w="3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811D5D" w14:textId="77777777" w:rsidR="00904EDE" w:rsidRPr="00E17C00" w:rsidRDefault="00904EDE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3E3FCA0" wp14:editId="3C5F5FD1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505D6B" w14:textId="47D97706" w:rsidR="00B52616" w:rsidRPr="00B52616" w:rsidRDefault="00B52616" w:rsidP="794C7EB5">
            <w:pPr>
              <w:spacing w:line="180" w:lineRule="atLeast"/>
              <w:ind w:right="176"/>
              <w:rPr>
                <w:rFonts w:cs="Arial"/>
                <w:b/>
                <w:bCs/>
                <w:sz w:val="32"/>
                <w:szCs w:val="32"/>
                <w:shd w:val="clear" w:color="auto" w:fill="D9D9D9" w:themeFill="background1" w:themeFillShade="D9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Assessment Appeal application form</w:t>
            </w:r>
          </w:p>
        </w:tc>
      </w:tr>
    </w:tbl>
    <w:p w14:paraId="2BD9CAF5" w14:textId="77777777" w:rsidR="00675C70" w:rsidRPr="001513D1" w:rsidRDefault="00675C70" w:rsidP="00904EDE">
      <w:pPr>
        <w:rPr>
          <w:rFonts w:cs="Arial"/>
          <w:sz w:val="18"/>
          <w:szCs w:val="18"/>
        </w:rPr>
      </w:pPr>
    </w:p>
    <w:p w14:paraId="13A016EB" w14:textId="32B228C5" w:rsidR="00904EDE" w:rsidRDefault="00B52616" w:rsidP="00904ED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We are committed to providing you with a fair and transparent route to achieving our qualifications.</w:t>
      </w:r>
    </w:p>
    <w:p w14:paraId="273D7B5E" w14:textId="77777777" w:rsidR="00B52616" w:rsidRDefault="00B52616" w:rsidP="00904EDE">
      <w:pPr>
        <w:rPr>
          <w:rFonts w:cs="Arial"/>
          <w:sz w:val="18"/>
          <w:szCs w:val="18"/>
        </w:rPr>
      </w:pPr>
    </w:p>
    <w:p w14:paraId="20D6DA68" w14:textId="20112819" w:rsidR="58925168" w:rsidRDefault="01B37BEA" w:rsidP="794C7EB5">
      <w:r w:rsidRPr="794C7EB5">
        <w:rPr>
          <w:rFonts w:eastAsia="Arial" w:cs="Arial"/>
          <w:sz w:val="18"/>
          <w:szCs w:val="18"/>
        </w:rPr>
        <w:t xml:space="preserve">This process offers you a formal means for appealing the outcome of your assessment. An appeal is distinct from a complaint which seeks to raise concerns about the quality or delivery of a service we provide.  We consider complaints under a </w:t>
      </w:r>
      <w:r w:rsidR="005450FE" w:rsidRPr="794C7EB5">
        <w:rPr>
          <w:rFonts w:eastAsia="Arial" w:cs="Arial"/>
          <w:sz w:val="18"/>
          <w:szCs w:val="18"/>
        </w:rPr>
        <w:t>separate complaint</w:t>
      </w:r>
      <w:r w:rsidRPr="794C7EB5">
        <w:rPr>
          <w:rFonts w:eastAsia="Arial" w:cs="Arial"/>
          <w:sz w:val="18"/>
          <w:szCs w:val="18"/>
        </w:rPr>
        <w:t xml:space="preserve"> handling process </w:t>
      </w:r>
      <w:hyperlink r:id="rId11">
        <w:r w:rsidR="3661FD5E" w:rsidRPr="794C7EB5">
          <w:rPr>
            <w:rStyle w:val="Hyperlink"/>
            <w:rFonts w:eastAsia="Arial" w:cs="Arial"/>
            <w:sz w:val="18"/>
            <w:szCs w:val="18"/>
          </w:rPr>
          <w:t>Membership Complaints</w:t>
        </w:r>
      </w:hyperlink>
    </w:p>
    <w:p w14:paraId="31E69C39" w14:textId="59B9CF1B" w:rsidR="58925168" w:rsidRDefault="58925168" w:rsidP="794C7EB5">
      <w:pPr>
        <w:rPr>
          <w:rFonts w:eastAsia="Arial" w:cs="Arial"/>
          <w:sz w:val="18"/>
          <w:szCs w:val="18"/>
        </w:rPr>
      </w:pPr>
    </w:p>
    <w:p w14:paraId="6F2A07CA" w14:textId="3AE2F20F" w:rsidR="00B52616" w:rsidRDefault="00B52616" w:rsidP="794C7EB5">
      <w:pP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We reserve the right at our discretion to consider your application under a separate process where it is more appropriate to do so such as Access Arrangements or Complaints.</w:t>
      </w:r>
    </w:p>
    <w:p w14:paraId="72091D49" w14:textId="6E15E44C" w:rsidR="58925168" w:rsidRDefault="58925168" w:rsidP="794C7EB5">
      <w:pPr>
        <w:rPr>
          <w:rFonts w:eastAsia="Arial" w:cs="Arial"/>
          <w:sz w:val="18"/>
          <w:szCs w:val="18"/>
        </w:rPr>
      </w:pPr>
    </w:p>
    <w:p w14:paraId="629A601A" w14:textId="4CEF6E0C" w:rsidR="58925168" w:rsidRDefault="2F065CB6" w:rsidP="794C7EB5">
      <w:r w:rsidRPr="2F065CB6">
        <w:rPr>
          <w:sz w:val="18"/>
          <w:szCs w:val="18"/>
        </w:rPr>
        <w:t xml:space="preserve">The </w:t>
      </w:r>
      <w:hyperlink r:id="rId12">
        <w:r w:rsidRPr="2F065CB6">
          <w:rPr>
            <w:rStyle w:val="Hyperlink"/>
            <w:sz w:val="18"/>
            <w:szCs w:val="18"/>
          </w:rPr>
          <w:t>Appeals policy</w:t>
        </w:r>
      </w:hyperlink>
      <w:r w:rsidRPr="2F065CB6">
        <w:rPr>
          <w:sz w:val="18"/>
          <w:szCs w:val="18"/>
        </w:rPr>
        <w:t xml:space="preserve"> should be read </w:t>
      </w:r>
      <w:r w:rsidRPr="2F065CB6">
        <w:rPr>
          <w:b/>
          <w:bCs/>
          <w:sz w:val="18"/>
          <w:szCs w:val="18"/>
        </w:rPr>
        <w:t xml:space="preserve">in full </w:t>
      </w:r>
      <w:r w:rsidRPr="2F065CB6">
        <w:rPr>
          <w:sz w:val="18"/>
          <w:szCs w:val="18"/>
        </w:rPr>
        <w:t>before making an appeal application.</w:t>
      </w:r>
    </w:p>
    <w:p w14:paraId="6F8644A7" w14:textId="451132F9" w:rsidR="2F065CB6" w:rsidRDefault="2F065CB6" w:rsidP="2F065CB6">
      <w:pPr>
        <w:rPr>
          <w:sz w:val="18"/>
          <w:szCs w:val="18"/>
        </w:rPr>
      </w:pPr>
    </w:p>
    <w:p w14:paraId="22B9517D" w14:textId="7FF94944" w:rsidR="2F065CB6" w:rsidRPr="003C734C" w:rsidRDefault="2F065CB6" w:rsidP="2F065CB6">
      <w:pPr>
        <w:rPr>
          <w:b/>
          <w:bCs/>
          <w:sz w:val="18"/>
          <w:szCs w:val="18"/>
        </w:rPr>
      </w:pPr>
      <w:r w:rsidRPr="2F065CB6">
        <w:rPr>
          <w:sz w:val="18"/>
          <w:szCs w:val="18"/>
        </w:rPr>
        <w:t xml:space="preserve">To make an appeal you must complete this form and email it to </w:t>
      </w:r>
      <w:hyperlink r:id="rId13" w:history="1">
        <w:r w:rsidRPr="2F065CB6">
          <w:rPr>
            <w:rStyle w:val="Hyperlink"/>
            <w:sz w:val="18"/>
            <w:szCs w:val="18"/>
          </w:rPr>
          <w:t>exams@actuaries.org.uk</w:t>
        </w:r>
      </w:hyperlink>
      <w:r w:rsidRPr="2F065CB6">
        <w:rPr>
          <w:sz w:val="18"/>
          <w:szCs w:val="18"/>
        </w:rPr>
        <w:t xml:space="preserve"> along with all supporting evidence to support your case </w:t>
      </w:r>
      <w:r w:rsidR="003C734C" w:rsidRPr="003C734C">
        <w:rPr>
          <w:b/>
          <w:bCs/>
          <w:sz w:val="18"/>
          <w:szCs w:val="18"/>
        </w:rPr>
        <w:t>within 21 calendar days of the release of your exam result.</w:t>
      </w:r>
    </w:p>
    <w:p w14:paraId="63B979D9" w14:textId="63B0AB29" w:rsidR="2F065CB6" w:rsidRDefault="2F065CB6" w:rsidP="2F065CB6">
      <w:pPr>
        <w:rPr>
          <w:sz w:val="18"/>
          <w:szCs w:val="18"/>
        </w:rPr>
      </w:pPr>
      <w:r w:rsidRPr="2F065CB6">
        <w:rPr>
          <w:sz w:val="18"/>
          <w:szCs w:val="18"/>
        </w:rPr>
        <w:t xml:space="preserve"> </w:t>
      </w:r>
    </w:p>
    <w:p w14:paraId="5D933FCD" w14:textId="110EAC72" w:rsidR="00904EDE" w:rsidRPr="008628A8" w:rsidRDefault="2F065CB6" w:rsidP="2F065CB6">
      <w:pPr>
        <w:rPr>
          <w:b/>
          <w:bCs/>
          <w:sz w:val="18"/>
          <w:szCs w:val="18"/>
        </w:rPr>
      </w:pPr>
      <w:r w:rsidRPr="2F065CB6">
        <w:rPr>
          <w:b/>
          <w:bCs/>
          <w:sz w:val="18"/>
          <w:szCs w:val="18"/>
        </w:rPr>
        <w:t>Please read the following information carefully.</w:t>
      </w:r>
    </w:p>
    <w:p w14:paraId="01D0E3ED" w14:textId="4DEEBB3D" w:rsidR="00861AC4" w:rsidRPr="00907939" w:rsidRDefault="00861AC4" w:rsidP="00907939">
      <w:pPr>
        <w:rPr>
          <w:sz w:val="18"/>
          <w:szCs w:val="20"/>
        </w:rPr>
      </w:pPr>
      <w:r w:rsidRPr="794C7EB5">
        <w:rPr>
          <w:sz w:val="18"/>
          <w:szCs w:val="18"/>
        </w:rPr>
        <w:t>We will not be able to consider your application if your appeal is based upon any of the reasons listed in Table 1</w:t>
      </w:r>
      <w:r w:rsidR="00F60727" w:rsidRPr="794C7EB5">
        <w:rPr>
          <w:szCs w:val="20"/>
        </w:rPr>
        <w:t>.</w:t>
      </w:r>
    </w:p>
    <w:p w14:paraId="559059AA" w14:textId="77777777" w:rsidR="009817B3" w:rsidRPr="00907939" w:rsidRDefault="009817B3" w:rsidP="00907939">
      <w:pPr>
        <w:rPr>
          <w:sz w:val="18"/>
          <w:szCs w:val="20"/>
        </w:rPr>
      </w:pPr>
    </w:p>
    <w:tbl>
      <w:tblPr>
        <w:tblStyle w:val="TableGrid"/>
        <w:tblW w:w="9018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60"/>
        <w:gridCol w:w="6858"/>
      </w:tblGrid>
      <w:tr w:rsidR="00904EDE" w:rsidRPr="00F60727" w14:paraId="7A27EB6C" w14:textId="77777777" w:rsidTr="794C7EB5">
        <w:trPr>
          <w:trHeight w:val="365"/>
        </w:trPr>
        <w:tc>
          <w:tcPr>
            <w:tcW w:w="2160" w:type="dxa"/>
            <w:shd w:val="clear" w:color="auto" w:fill="D9D9D9" w:themeFill="background1" w:themeFillShade="D9"/>
          </w:tcPr>
          <w:p w14:paraId="7C1DD790" w14:textId="79F940C3" w:rsidR="00904EDE" w:rsidRPr="00F60727" w:rsidRDefault="00F60727" w:rsidP="00F60727">
            <w:pPr>
              <w:pStyle w:val="Questionairetext"/>
              <w:spacing w:before="60" w:after="60" w:line="240" w:lineRule="atLeast"/>
              <w:rPr>
                <w:b/>
                <w:sz w:val="22"/>
                <w:szCs w:val="22"/>
              </w:rPr>
            </w:pPr>
            <w:r w:rsidRPr="00F60727">
              <w:rPr>
                <w:b/>
                <w:sz w:val="22"/>
                <w:szCs w:val="22"/>
              </w:rPr>
              <w:t>TABLE 1</w:t>
            </w:r>
          </w:p>
        </w:tc>
        <w:tc>
          <w:tcPr>
            <w:tcW w:w="6858" w:type="dxa"/>
            <w:shd w:val="clear" w:color="auto" w:fill="D9D9D9" w:themeFill="background1" w:themeFillShade="D9"/>
          </w:tcPr>
          <w:p w14:paraId="1FE39DC2" w14:textId="1C49AAAB" w:rsidR="00904EDE" w:rsidRPr="00F60727" w:rsidRDefault="00904EDE" w:rsidP="00F60727">
            <w:pPr>
              <w:pStyle w:val="Questionairetext"/>
              <w:spacing w:before="60" w:after="60" w:line="240" w:lineRule="atLeast"/>
              <w:rPr>
                <w:b/>
                <w:sz w:val="22"/>
                <w:szCs w:val="22"/>
              </w:rPr>
            </w:pPr>
            <w:r w:rsidRPr="00F60727">
              <w:rPr>
                <w:b/>
                <w:sz w:val="22"/>
                <w:szCs w:val="22"/>
              </w:rPr>
              <w:t>The following are not valid grounds for appeal:</w:t>
            </w:r>
          </w:p>
        </w:tc>
      </w:tr>
      <w:tr w:rsidR="00904EDE" w14:paraId="3B0BB329" w14:textId="77777777" w:rsidTr="794C7EB5">
        <w:trPr>
          <w:trHeight w:val="3008"/>
        </w:trPr>
        <w:tc>
          <w:tcPr>
            <w:tcW w:w="2160" w:type="dxa"/>
            <w:shd w:val="clear" w:color="auto" w:fill="D9D9D9" w:themeFill="background1" w:themeFillShade="D9"/>
          </w:tcPr>
          <w:p w14:paraId="475997E8" w14:textId="69A88000" w:rsidR="00904EDE" w:rsidRPr="00A76F73" w:rsidRDefault="00904EDE" w:rsidP="00F60727">
            <w:p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b/>
                <w:bCs/>
                <w:sz w:val="18"/>
                <w:szCs w:val="18"/>
                <w:lang w:val="en-US" w:eastAsia="en-GB"/>
              </w:rPr>
              <w:t>Ground One</w:t>
            </w:r>
          </w:p>
          <w:p w14:paraId="687F872B" w14:textId="00436FBA" w:rsidR="00904EDE" w:rsidRDefault="00904EDE" w:rsidP="00F60727">
            <w:pPr>
              <w:spacing w:before="60" w:after="60"/>
            </w:pPr>
            <w:r w:rsidRPr="00A76F73">
              <w:rPr>
                <w:rFonts w:eastAsia="Times New Roman" w:cs="Arial"/>
                <w:b/>
                <w:bCs/>
                <w:sz w:val="18"/>
                <w:szCs w:val="18"/>
                <w:lang w:val="en-US" w:eastAsia="en-GB"/>
              </w:rPr>
              <w:t>Irregular Procedure or Improper Conduct of an Assessment</w:t>
            </w:r>
          </w:p>
        </w:tc>
        <w:tc>
          <w:tcPr>
            <w:tcW w:w="6858" w:type="dxa"/>
            <w:shd w:val="clear" w:color="auto" w:fill="D9D9D9" w:themeFill="background1" w:themeFillShade="D9"/>
          </w:tcPr>
          <w:p w14:paraId="68A0C776" w14:textId="36554875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 xml:space="preserve">Marking variances </w:t>
            </w:r>
            <w:r w:rsidRPr="00A76F73">
              <w:rPr>
                <w:rFonts w:eastAsia="Times New Roman" w:cs="Arial"/>
                <w:i/>
                <w:sz w:val="18"/>
                <w:szCs w:val="18"/>
                <w:lang w:val="en-US" w:eastAsia="en-GB"/>
              </w:rPr>
              <w:t xml:space="preserve">– variance between Marker 1 and 2 </w:t>
            </w:r>
            <w:r w:rsidRPr="00861AC4">
              <w:rPr>
                <w:rFonts w:eastAsia="Times New Roman" w:cs="Arial"/>
                <w:i/>
                <w:sz w:val="18"/>
                <w:szCs w:val="18"/>
                <w:lang w:val="en-US" w:eastAsia="en-GB"/>
              </w:rPr>
              <w:t>which have been checked by way of script review (unless errors can be evidenced)</w:t>
            </w:r>
          </w:p>
          <w:p w14:paraId="7B10F618" w14:textId="00C98913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794C7EB5">
              <w:rPr>
                <w:rFonts w:eastAsia="Times New Roman" w:cs="Arial"/>
                <w:sz w:val="18"/>
                <w:szCs w:val="18"/>
                <w:lang w:val="en-US" w:eastAsia="en-GB"/>
              </w:rPr>
              <w:t xml:space="preserve">Comparison of your own analysis with your awarded marks </w:t>
            </w:r>
            <w:r w:rsidRPr="794C7EB5">
              <w:rPr>
                <w:rFonts w:eastAsia="Times New Roman" w:cs="Arial"/>
                <w:i/>
                <w:iCs/>
                <w:sz w:val="18"/>
                <w:szCs w:val="18"/>
                <w:lang w:val="en-US" w:eastAsia="en-GB"/>
              </w:rPr>
              <w:t>i.e. marking your own paper i.e. use of the Examiner’s report</w:t>
            </w:r>
          </w:p>
          <w:p w14:paraId="54BDFD10" w14:textId="4E9C45D7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 xml:space="preserve">Requests for </w:t>
            </w:r>
            <w:proofErr w:type="gramStart"/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re-marking</w:t>
            </w:r>
            <w:proofErr w:type="gramEnd"/>
          </w:p>
          <w:p w14:paraId="17A242E1" w14:textId="5C301BD3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Challenging the academic judgement of the examiners because you believe you deserve a different outcome</w:t>
            </w:r>
          </w:p>
          <w:p w14:paraId="46EC7313" w14:textId="3CA86756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Lack of understanding of the assessment regulations and procedures</w:t>
            </w:r>
          </w:p>
          <w:p w14:paraId="780788B9" w14:textId="2391277C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Lack of understanding of the marking guidelines/policy</w:t>
            </w:r>
          </w:p>
          <w:p w14:paraId="07B19EC2" w14:textId="77777777" w:rsidR="00904EDE" w:rsidRPr="00904EDE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A request to appeal a paper or part paper that achieved the pass mark</w:t>
            </w:r>
          </w:p>
          <w:p w14:paraId="7F715D0D" w14:textId="5215E28D" w:rsidR="00904EDE" w:rsidRPr="00904EDE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61AC4">
              <w:rPr>
                <w:rFonts w:eastAsia="Times New Roman" w:cs="Arial"/>
                <w:sz w:val="18"/>
                <w:szCs w:val="18"/>
                <w:lang w:val="en-US" w:eastAsia="en-GB"/>
              </w:rPr>
              <w:t>Any errors or irregular procedure concerning the setting of the exam paper which have been acknowledged in the Examiner report</w:t>
            </w:r>
          </w:p>
        </w:tc>
      </w:tr>
      <w:tr w:rsidR="00904EDE" w14:paraId="033C3B4A" w14:textId="77777777" w:rsidTr="794C7EB5">
        <w:trPr>
          <w:trHeight w:val="1834"/>
        </w:trPr>
        <w:tc>
          <w:tcPr>
            <w:tcW w:w="2160" w:type="dxa"/>
            <w:shd w:val="clear" w:color="auto" w:fill="D9D9D9" w:themeFill="background1" w:themeFillShade="D9"/>
          </w:tcPr>
          <w:p w14:paraId="6A636B93" w14:textId="3621D005" w:rsidR="00904EDE" w:rsidRPr="00A76F73" w:rsidRDefault="00904EDE" w:rsidP="00F60727">
            <w:p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b/>
                <w:bCs/>
                <w:sz w:val="18"/>
                <w:szCs w:val="18"/>
                <w:lang w:val="en-US" w:eastAsia="en-GB"/>
              </w:rPr>
              <w:t>Ground Two</w:t>
            </w:r>
          </w:p>
          <w:p w14:paraId="4AE4F40D" w14:textId="5761D018" w:rsidR="00904EDE" w:rsidRDefault="00904EDE" w:rsidP="00F60727">
            <w:pPr>
              <w:spacing w:before="60" w:after="60"/>
            </w:pPr>
            <w:r w:rsidRPr="00A76F73">
              <w:rPr>
                <w:rFonts w:eastAsia="Times New Roman" w:cs="Arial"/>
                <w:b/>
                <w:bCs/>
                <w:sz w:val="18"/>
                <w:szCs w:val="18"/>
                <w:lang w:val="en-US" w:eastAsia="en-GB"/>
              </w:rPr>
              <w:t>Mitigating Circumstance</w:t>
            </w:r>
            <w:r w:rsidRPr="00861AC4">
              <w:rPr>
                <w:rFonts w:eastAsia="Times New Roman" w:cs="Arial"/>
                <w:b/>
                <w:bCs/>
                <w:sz w:val="18"/>
                <w:szCs w:val="18"/>
                <w:lang w:val="en-US" w:eastAsia="en-GB"/>
              </w:rPr>
              <w:t>s</w:t>
            </w:r>
          </w:p>
        </w:tc>
        <w:tc>
          <w:tcPr>
            <w:tcW w:w="6858" w:type="dxa"/>
            <w:shd w:val="clear" w:color="auto" w:fill="D9D9D9" w:themeFill="background1" w:themeFillShade="D9"/>
          </w:tcPr>
          <w:p w14:paraId="1E090CC2" w14:textId="5E78FAB0" w:rsidR="00904EDE" w:rsidRPr="00A76F73" w:rsidRDefault="00904EDE" w:rsidP="00F60727">
            <w:pPr>
              <w:pStyle w:val="ListParagraph"/>
              <w:numPr>
                <w:ilvl w:val="0"/>
                <w:numId w:val="2"/>
              </w:numPr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Not being aware of the Mitigating Circumstances process or deadline</w:t>
            </w:r>
          </w:p>
          <w:p w14:paraId="5C3B361B" w14:textId="528AB3A1" w:rsidR="00904EDE" w:rsidRPr="00A76F73" w:rsidRDefault="00904EDE" w:rsidP="00F60727">
            <w:pPr>
              <w:pStyle w:val="ListParagraph"/>
              <w:numPr>
                <w:ilvl w:val="0"/>
                <w:numId w:val="2"/>
              </w:numPr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Retrospective reporting of mitigating circumstances which could have been submitted within the required post-examination deadline</w:t>
            </w:r>
          </w:p>
          <w:p w14:paraId="66979C86" w14:textId="77777777" w:rsidR="00904EDE" w:rsidRPr="00732FC5" w:rsidRDefault="00904EDE" w:rsidP="00F60727">
            <w:pPr>
              <w:pStyle w:val="ListParagraph"/>
              <w:numPr>
                <w:ilvl w:val="0"/>
                <w:numId w:val="2"/>
              </w:numPr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val="en-US" w:eastAsia="en-GB"/>
              </w:rPr>
            </w:pPr>
            <w:r w:rsidRPr="00732FC5">
              <w:rPr>
                <w:rFonts w:eastAsia="Times New Roman" w:cs="Arial"/>
                <w:sz w:val="18"/>
                <w:szCs w:val="18"/>
                <w:lang w:val="en-US" w:eastAsia="en-GB"/>
              </w:rPr>
              <w:t>Where evidence could have been made available at the time of the submission </w:t>
            </w:r>
          </w:p>
          <w:p w14:paraId="4C736D7D" w14:textId="673291A2" w:rsidR="00732FC5" w:rsidRPr="00732FC5" w:rsidRDefault="00904EDE" w:rsidP="00F60727">
            <w:pPr>
              <w:pStyle w:val="ListParagraph"/>
              <w:numPr>
                <w:ilvl w:val="0"/>
                <w:numId w:val="2"/>
              </w:numPr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Appealing once you know your results, having previously chosen not to report mitigating circumstances</w:t>
            </w:r>
          </w:p>
        </w:tc>
      </w:tr>
    </w:tbl>
    <w:p w14:paraId="183F1F21" w14:textId="77777777" w:rsidR="00CE43F6" w:rsidRDefault="00CE43F6" w:rsidP="00907939">
      <w:pPr>
        <w:rPr>
          <w:sz w:val="18"/>
          <w:szCs w:val="18"/>
        </w:rPr>
      </w:pPr>
    </w:p>
    <w:p w14:paraId="46F7CC52" w14:textId="168CF5E8" w:rsidR="00941766" w:rsidDel="00592335" w:rsidRDefault="2F065CB6" w:rsidP="794C7EB5">
      <w:r w:rsidRPr="2F065CB6">
        <w:rPr>
          <w:sz w:val="18"/>
          <w:szCs w:val="18"/>
        </w:rPr>
        <w:t>The IFoA can only consider applications and supporting documentation written in English.</w:t>
      </w:r>
      <w:r>
        <w:t xml:space="preserve"> </w:t>
      </w:r>
      <w:r w:rsidRPr="2F065CB6">
        <w:rPr>
          <w:sz w:val="18"/>
          <w:szCs w:val="18"/>
        </w:rPr>
        <w:t>It is the Candidate’s responsibility to obtain and submit a verified translation if the original evidence is in another language.</w:t>
      </w:r>
    </w:p>
    <w:p w14:paraId="4D558223" w14:textId="77777777" w:rsidR="008628A8" w:rsidRDefault="008628A8">
      <w:pPr>
        <w:rPr>
          <w:sz w:val="18"/>
          <w:szCs w:val="18"/>
        </w:rPr>
      </w:pPr>
    </w:p>
    <w:p w14:paraId="2447CE88" w14:textId="575BEF42" w:rsidR="00941766" w:rsidRPr="00D74F32" w:rsidRDefault="00941766" w:rsidP="00D74F32">
      <w:pPr>
        <w:rPr>
          <w:szCs w:val="20"/>
        </w:rPr>
      </w:pPr>
    </w:p>
    <w:tbl>
      <w:tblPr>
        <w:tblW w:w="8964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5447"/>
      </w:tblGrid>
      <w:tr w:rsidR="00941766" w:rsidRPr="00E17C00" w14:paraId="22F25761" w14:textId="77777777" w:rsidTr="1EEB3997">
        <w:trPr>
          <w:trHeight w:val="1473"/>
        </w:trPr>
        <w:tc>
          <w:tcPr>
            <w:tcW w:w="35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41E25D" w14:textId="77777777" w:rsidR="00941766" w:rsidRPr="00E17C00" w:rsidRDefault="00941766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lastRenderedPageBreak/>
              <w:drawing>
                <wp:inline distT="0" distB="0" distL="0" distR="0" wp14:anchorId="460EE101" wp14:editId="43DAC91E">
                  <wp:extent cx="2162175" cy="971550"/>
                  <wp:effectExtent l="0" t="0" r="9525" b="0"/>
                  <wp:docPr id="1913932085" name="Picture 1913932085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95B29E" w14:textId="1D4E23A0" w:rsidR="00941766" w:rsidRPr="00904EDE" w:rsidRDefault="00B52616">
            <w:pPr>
              <w:spacing w:line="180" w:lineRule="atLeast"/>
              <w:ind w:right="176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Assessment Appeal application form</w:t>
            </w:r>
          </w:p>
        </w:tc>
      </w:tr>
    </w:tbl>
    <w:p w14:paraId="083CB540" w14:textId="77777777" w:rsidR="00AA276D" w:rsidRDefault="00AA276D">
      <w:pPr>
        <w:rPr>
          <w:b/>
          <w:bCs/>
          <w:sz w:val="18"/>
          <w:szCs w:val="18"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570"/>
        <w:gridCol w:w="5448"/>
      </w:tblGrid>
      <w:tr w:rsidR="00D72EB5" w:rsidRPr="00723B56" w14:paraId="66941373" w14:textId="77777777" w:rsidTr="794C7EB5">
        <w:trPr>
          <w:trHeight w:val="340"/>
        </w:trPr>
        <w:tc>
          <w:tcPr>
            <w:tcW w:w="90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3DB1BC5D" w14:textId="0D551053" w:rsidR="00D72EB5" w:rsidRPr="00723B56" w:rsidRDefault="3D57CB6A">
            <w:pPr>
              <w:spacing w:before="60" w:after="60" w:line="210" w:lineRule="exact"/>
              <w:rPr>
                <w:b/>
                <w:bCs/>
                <w:sz w:val="18"/>
                <w:szCs w:val="18"/>
              </w:rPr>
            </w:pPr>
            <w:r w:rsidRPr="794C7EB5">
              <w:rPr>
                <w:b/>
                <w:bCs/>
              </w:rPr>
              <w:t>SECTION 1</w:t>
            </w:r>
          </w:p>
        </w:tc>
      </w:tr>
      <w:tr w:rsidR="00EF2F21" w14:paraId="3D96491B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6FFC787" w14:textId="49022BCD" w:rsidR="00EF2F21" w:rsidRDefault="13B4D78D" w:rsidP="794C7EB5">
            <w:pPr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>Your Details (in</w:t>
            </w:r>
            <w:r w:rsidR="0F766FB8" w:rsidRPr="794C7EB5">
              <w:rPr>
                <w:rFonts w:cs="Arial"/>
                <w:b/>
                <w:bCs/>
                <w:szCs w:val="20"/>
              </w:rPr>
              <w:t xml:space="preserve"> clear block letters)</w:t>
            </w:r>
          </w:p>
        </w:tc>
      </w:tr>
      <w:tr w:rsidR="00941766" w14:paraId="39AC6D60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570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497F5A17" w14:textId="4A1A5FEB" w:rsidR="00941766" w:rsidRPr="00DE464C" w:rsidRDefault="4B607390" w:rsidP="794C7EB5">
            <w:pPr>
              <w:rPr>
                <w:szCs w:val="20"/>
              </w:rPr>
            </w:pPr>
            <w:r w:rsidRPr="794C7EB5">
              <w:rPr>
                <w:szCs w:val="20"/>
              </w:rPr>
              <w:t>Actuarial Reference Number (ARN)</w:t>
            </w:r>
            <w:r w:rsidR="3D57CB6A" w:rsidRPr="794C7EB5">
              <w:rPr>
                <w:szCs w:val="20"/>
              </w:rPr>
              <w:t>:</w:t>
            </w:r>
          </w:p>
        </w:tc>
        <w:tc>
          <w:tcPr>
            <w:tcW w:w="5448" w:type="dxa"/>
            <w:tcBorders>
              <w:right w:val="single" w:sz="12" w:space="0" w:color="000000" w:themeColor="text1"/>
            </w:tcBorders>
          </w:tcPr>
          <w:p w14:paraId="35AFF08F" w14:textId="77777777" w:rsidR="00941766" w:rsidRDefault="00941766" w:rsidP="794C7EB5">
            <w:pPr>
              <w:rPr>
                <w:b/>
                <w:bCs/>
                <w:szCs w:val="20"/>
              </w:rPr>
            </w:pPr>
          </w:p>
        </w:tc>
      </w:tr>
      <w:tr w:rsidR="00941766" w14:paraId="4EAC8581" w14:textId="77777777" w:rsidTr="794C7EB5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3570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4F3F7052" w14:textId="239B67CE" w:rsidR="00941766" w:rsidRPr="00DE464C" w:rsidRDefault="4B607390" w:rsidP="794C7EB5">
            <w:pPr>
              <w:rPr>
                <w:szCs w:val="20"/>
              </w:rPr>
            </w:pPr>
            <w:r w:rsidRPr="794C7EB5">
              <w:rPr>
                <w:szCs w:val="20"/>
              </w:rPr>
              <w:t>Forename</w:t>
            </w:r>
            <w:r w:rsidR="3D57CB6A" w:rsidRPr="794C7EB5">
              <w:rPr>
                <w:szCs w:val="20"/>
              </w:rPr>
              <w:t>:</w:t>
            </w:r>
          </w:p>
        </w:tc>
        <w:tc>
          <w:tcPr>
            <w:tcW w:w="5448" w:type="dxa"/>
            <w:tcBorders>
              <w:right w:val="single" w:sz="12" w:space="0" w:color="000000" w:themeColor="text1"/>
            </w:tcBorders>
          </w:tcPr>
          <w:p w14:paraId="4FC4DF04" w14:textId="77777777" w:rsidR="00941766" w:rsidRDefault="00941766" w:rsidP="794C7EB5">
            <w:pPr>
              <w:rPr>
                <w:b/>
                <w:bCs/>
                <w:szCs w:val="20"/>
              </w:rPr>
            </w:pPr>
          </w:p>
        </w:tc>
      </w:tr>
      <w:tr w:rsidR="00941766" w14:paraId="3D4ABC3A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5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4B8A72AA" w14:textId="3E454389" w:rsidR="00941766" w:rsidRPr="00DE464C" w:rsidRDefault="4B607390" w:rsidP="794C7EB5">
            <w:pPr>
              <w:rPr>
                <w:szCs w:val="20"/>
              </w:rPr>
            </w:pPr>
            <w:r w:rsidRPr="794C7EB5">
              <w:rPr>
                <w:szCs w:val="20"/>
              </w:rPr>
              <w:t>Surname</w:t>
            </w:r>
            <w:r w:rsidR="7C83050C" w:rsidRPr="794C7EB5">
              <w:rPr>
                <w:szCs w:val="20"/>
              </w:rPr>
              <w:t xml:space="preserve"> / Family Name</w:t>
            </w:r>
            <w:r w:rsidR="00AA276D" w:rsidRPr="794C7EB5">
              <w:rPr>
                <w:szCs w:val="20"/>
              </w:rPr>
              <w:t>:</w:t>
            </w:r>
          </w:p>
        </w:tc>
        <w:tc>
          <w:tcPr>
            <w:tcW w:w="544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95DC491" w14:textId="77777777" w:rsidR="00941766" w:rsidRDefault="00941766" w:rsidP="794C7EB5">
            <w:pPr>
              <w:rPr>
                <w:b/>
                <w:bCs/>
                <w:szCs w:val="20"/>
              </w:rPr>
            </w:pPr>
          </w:p>
        </w:tc>
      </w:tr>
      <w:tr w:rsidR="794C7EB5" w14:paraId="143B85DB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30BCDFF4" w14:textId="24964B00" w:rsidR="794C7EB5" w:rsidRDefault="794C7EB5" w:rsidP="794C7EB5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DE464C" w14:paraId="4D32E500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4F59A72" w14:textId="6207F9DA" w:rsidR="00DE464C" w:rsidRDefault="4B607390" w:rsidP="794C7EB5">
            <w:pPr>
              <w:rPr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 xml:space="preserve">Assessment Details (in </w:t>
            </w:r>
            <w:r w:rsidR="09FA2319" w:rsidRPr="794C7EB5">
              <w:rPr>
                <w:rFonts w:cs="Arial"/>
                <w:b/>
                <w:bCs/>
                <w:szCs w:val="20"/>
              </w:rPr>
              <w:t xml:space="preserve">clear </w:t>
            </w:r>
            <w:r w:rsidR="00B52616">
              <w:rPr>
                <w:rFonts w:cs="Arial"/>
                <w:b/>
                <w:bCs/>
                <w:szCs w:val="20"/>
              </w:rPr>
              <w:t>b</w:t>
            </w:r>
            <w:r w:rsidR="09FA2319" w:rsidRPr="794C7EB5">
              <w:rPr>
                <w:rFonts w:cs="Arial"/>
                <w:b/>
                <w:bCs/>
                <w:szCs w:val="20"/>
              </w:rPr>
              <w:t>lock letters</w:t>
            </w:r>
            <w:r w:rsidRPr="794C7EB5">
              <w:rPr>
                <w:rFonts w:cs="Arial"/>
                <w:b/>
                <w:bCs/>
                <w:szCs w:val="20"/>
              </w:rPr>
              <w:t>)</w:t>
            </w:r>
          </w:p>
        </w:tc>
      </w:tr>
      <w:tr w:rsidR="00941766" w14:paraId="71A11401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570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348805D2" w14:textId="6EBC4794" w:rsidR="00941766" w:rsidRPr="00DE464C" w:rsidRDefault="4B607390" w:rsidP="794C7EB5">
            <w:pPr>
              <w:rPr>
                <w:szCs w:val="20"/>
              </w:rPr>
            </w:pPr>
            <w:r w:rsidRPr="794C7EB5">
              <w:rPr>
                <w:szCs w:val="20"/>
              </w:rPr>
              <w:t xml:space="preserve">Subject &amp; </w:t>
            </w:r>
            <w:r w:rsidR="633466A5" w:rsidRPr="794C7EB5">
              <w:rPr>
                <w:szCs w:val="20"/>
              </w:rPr>
              <w:t>D</w:t>
            </w:r>
            <w:r w:rsidRPr="794C7EB5">
              <w:rPr>
                <w:szCs w:val="20"/>
              </w:rPr>
              <w:t xml:space="preserve">ate(s) of </w:t>
            </w:r>
            <w:r w:rsidR="37829904" w:rsidRPr="794C7EB5">
              <w:rPr>
                <w:szCs w:val="20"/>
              </w:rPr>
              <w:t>E</w:t>
            </w:r>
            <w:r w:rsidRPr="794C7EB5">
              <w:rPr>
                <w:szCs w:val="20"/>
              </w:rPr>
              <w:t>xamination</w:t>
            </w:r>
            <w:r w:rsidR="00AA276D" w:rsidRPr="794C7EB5">
              <w:rPr>
                <w:szCs w:val="20"/>
              </w:rPr>
              <w:t>:</w:t>
            </w:r>
          </w:p>
        </w:tc>
        <w:tc>
          <w:tcPr>
            <w:tcW w:w="5448" w:type="dxa"/>
            <w:tcBorders>
              <w:right w:val="single" w:sz="12" w:space="0" w:color="000000" w:themeColor="text1"/>
            </w:tcBorders>
          </w:tcPr>
          <w:p w14:paraId="61541471" w14:textId="77777777" w:rsidR="00941766" w:rsidRDefault="00941766" w:rsidP="794C7EB5">
            <w:pPr>
              <w:rPr>
                <w:b/>
                <w:bCs/>
                <w:szCs w:val="20"/>
              </w:rPr>
            </w:pPr>
          </w:p>
        </w:tc>
      </w:tr>
      <w:tr w:rsidR="00941766" w14:paraId="640646C3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5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34CEB08E" w14:textId="325C0A98" w:rsidR="00941766" w:rsidRPr="00DE464C" w:rsidRDefault="4B607390" w:rsidP="794C7EB5">
            <w:pPr>
              <w:rPr>
                <w:szCs w:val="20"/>
              </w:rPr>
            </w:pPr>
            <w:r w:rsidRPr="794C7EB5">
              <w:rPr>
                <w:szCs w:val="20"/>
              </w:rPr>
              <w:t>Date result received</w:t>
            </w:r>
          </w:p>
        </w:tc>
        <w:tc>
          <w:tcPr>
            <w:tcW w:w="544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85806B5" w14:textId="77777777" w:rsidR="00941766" w:rsidRDefault="00941766" w:rsidP="794C7EB5">
            <w:pPr>
              <w:rPr>
                <w:b/>
                <w:bCs/>
                <w:szCs w:val="20"/>
              </w:rPr>
            </w:pPr>
          </w:p>
        </w:tc>
      </w:tr>
    </w:tbl>
    <w:p w14:paraId="1307AD16" w14:textId="0EC36A3F" w:rsidR="00AA276D" w:rsidRDefault="00AA276D" w:rsidP="794C7EB5">
      <w:pPr>
        <w:rPr>
          <w:b/>
          <w:bCs/>
          <w:sz w:val="18"/>
          <w:szCs w:val="18"/>
        </w:rPr>
      </w:pPr>
    </w:p>
    <w:p w14:paraId="658792E9" w14:textId="47B0F1C5" w:rsidR="008D60C1" w:rsidRDefault="008D60C1" w:rsidP="06DBD5F7"/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402"/>
        <w:gridCol w:w="4111"/>
        <w:gridCol w:w="1505"/>
      </w:tblGrid>
      <w:tr w:rsidR="00D72EB5" w:rsidRPr="00723B56" w14:paraId="22F17CD6" w14:textId="77777777" w:rsidTr="392ADACF">
        <w:trPr>
          <w:trHeight w:val="340"/>
        </w:trPr>
        <w:tc>
          <w:tcPr>
            <w:tcW w:w="9018" w:type="dxa"/>
            <w:gridSpan w:val="3"/>
            <w:shd w:val="clear" w:color="auto" w:fill="BFBFBF" w:themeFill="background1" w:themeFillShade="BF"/>
          </w:tcPr>
          <w:p w14:paraId="5B3532FA" w14:textId="735F082C" w:rsidR="00D72EB5" w:rsidRPr="00723B56" w:rsidRDefault="3D57CB6A">
            <w:pPr>
              <w:spacing w:before="60" w:after="60" w:line="210" w:lineRule="exact"/>
              <w:rPr>
                <w:b/>
                <w:bCs/>
                <w:sz w:val="18"/>
                <w:szCs w:val="18"/>
              </w:rPr>
            </w:pPr>
            <w:r w:rsidRPr="794C7EB5">
              <w:rPr>
                <w:b/>
                <w:bCs/>
              </w:rPr>
              <w:t xml:space="preserve">SECTION 2 </w:t>
            </w:r>
          </w:p>
        </w:tc>
      </w:tr>
      <w:bookmarkStart w:id="0" w:name="_Hlk162014976"/>
      <w:tr w:rsidR="00DE464C" w14:paraId="5C0D9F65" w14:textId="77777777" w:rsidTr="392ADACF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gridSpan w:val="3"/>
            <w:shd w:val="clear" w:color="auto" w:fill="D9D9D9" w:themeFill="background1" w:themeFillShade="D9"/>
          </w:tcPr>
          <w:p w14:paraId="254ED351" w14:textId="0BE20F61" w:rsidR="00D72EB5" w:rsidRPr="00D72EB5" w:rsidRDefault="006F1FA5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sz w:val="18"/>
                <w:szCs w:val="18"/>
              </w:rPr>
              <w:fldChar w:fldCharType="begin"/>
            </w:r>
            <w:r w:rsidRPr="794C7EB5">
              <w:rPr>
                <w:rFonts w:cs="Arial"/>
                <w:sz w:val="18"/>
                <w:szCs w:val="18"/>
              </w:rPr>
              <w:instrText xml:space="preserve"> AutoTextList  \s NoStyle \t “Select the relevant box to identify the ground(s) for which you are making an appeal.” </w:instrText>
            </w:r>
            <w:r w:rsidRPr="794C7EB5">
              <w:rPr>
                <w:rFonts w:cs="Arial"/>
                <w:sz w:val="18"/>
                <w:szCs w:val="18"/>
              </w:rPr>
              <w:fldChar w:fldCharType="separate"/>
            </w:r>
            <w:r w:rsidR="00AD0051">
              <w:rPr>
                <w:rFonts w:cs="Arial"/>
                <w:b/>
                <w:bCs/>
                <w:sz w:val="18"/>
                <w:szCs w:val="18"/>
              </w:rPr>
              <w:t>Confirm the ground(s) of appeal.</w:t>
            </w:r>
            <w:r w:rsidR="00AD0051" w:rsidRPr="392ADACF">
              <w:rPr>
                <w:rFonts w:ascii="Segoe UI Emoji" w:hAnsi="Segoe UI Emoji" w:cs="Segoe UI Emoji"/>
                <w:szCs w:val="20"/>
              </w:rPr>
              <w:t xml:space="preserve"> </w:t>
            </w:r>
            <w:r w:rsidR="00AD0051">
              <w:rPr>
                <w:rFonts w:ascii="Segoe UI Emoji" w:hAnsi="Segoe UI Emoji" w:cs="Segoe UI Emoji"/>
                <w:szCs w:val="20"/>
              </w:rPr>
              <w:t xml:space="preserve"> </w:t>
            </w:r>
            <w:r w:rsidRPr="794C7EB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End w:id="0"/>
      <w:tr w:rsidR="00DE464C" w14:paraId="5B8C93A6" w14:textId="77777777" w:rsidTr="392ADACF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gridSpan w:val="3"/>
            <w:shd w:val="clear" w:color="auto" w:fill="D9D9D9" w:themeFill="background1" w:themeFillShade="D9"/>
          </w:tcPr>
          <w:p w14:paraId="3EA35A75" w14:textId="338AE274" w:rsidR="00DE464C" w:rsidRPr="00723B56" w:rsidRDefault="4B607390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 xml:space="preserve">Appeals may be considered under one or more of the following grounds. </w:t>
            </w:r>
          </w:p>
          <w:p w14:paraId="52A43193" w14:textId="1817A308" w:rsidR="00DE464C" w:rsidRPr="00723B56" w:rsidRDefault="00DE464C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</w:p>
          <w:p w14:paraId="150E2ACC" w14:textId="34924930" w:rsidR="00DE464C" w:rsidRPr="00723B56" w:rsidRDefault="4B607390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>Indicate the ground(s) under which you are making an appeal by selecting the relevant box(es)</w:t>
            </w:r>
            <w:r w:rsidR="003C6EBC" w:rsidRPr="794C7EB5">
              <w:rPr>
                <w:rFonts w:cs="Arial"/>
                <w:b/>
                <w:bCs/>
                <w:szCs w:val="20"/>
              </w:rPr>
              <w:t>.</w:t>
            </w:r>
          </w:p>
        </w:tc>
      </w:tr>
      <w:tr w:rsidR="00D72EB5" w14:paraId="12D37B5A" w14:textId="77777777" w:rsidTr="392ADACF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7513" w:type="dxa"/>
            <w:gridSpan w:val="2"/>
          </w:tcPr>
          <w:p w14:paraId="003105F2" w14:textId="1CE15E74" w:rsidR="00DE464C" w:rsidRDefault="23AFDB21" w:rsidP="794C7EB5">
            <w:pPr>
              <w:spacing w:before="60" w:after="60" w:line="210" w:lineRule="exact"/>
              <w:rPr>
                <w:rFonts w:eastAsiaTheme="minorEastAsia" w:cs="Arial"/>
                <w:b/>
                <w:bCs/>
                <w:szCs w:val="20"/>
                <w:lang w:eastAsia="en-GB"/>
              </w:rPr>
            </w:pPr>
            <w:r w:rsidRPr="794C7EB5">
              <w:rPr>
                <w:rFonts w:cs="Arial"/>
                <w:b/>
                <w:bCs/>
                <w:szCs w:val="20"/>
              </w:rPr>
              <w:t xml:space="preserve">Ground One: </w:t>
            </w:r>
            <w:r w:rsidRPr="794C7EB5">
              <w:rPr>
                <w:rFonts w:eastAsiaTheme="minorEastAsia" w:cs="Arial"/>
                <w:b/>
                <w:bCs/>
                <w:szCs w:val="20"/>
                <w:lang w:eastAsia="en-GB"/>
              </w:rPr>
              <w:t>Irregular procedure or improper conduct of an assessment took place</w:t>
            </w:r>
            <w:r w:rsidR="3D57CB6A" w:rsidRPr="794C7EB5">
              <w:rPr>
                <w:rFonts w:eastAsiaTheme="minorEastAsia" w:cs="Arial"/>
                <w:b/>
                <w:bCs/>
                <w:szCs w:val="20"/>
                <w:lang w:eastAsia="en-GB"/>
              </w:rPr>
              <w:t>.</w:t>
            </w:r>
          </w:p>
          <w:p w14:paraId="4FFA6370" w14:textId="77777777" w:rsidR="00FF562F" w:rsidRPr="00FF562F" w:rsidRDefault="00FF562F" w:rsidP="794C7EB5">
            <w:pPr>
              <w:spacing w:before="60" w:after="60" w:line="210" w:lineRule="exact"/>
              <w:rPr>
                <w:rFonts w:eastAsiaTheme="minorEastAsia" w:cs="Arial"/>
                <w:szCs w:val="20"/>
                <w:lang w:eastAsia="en-GB"/>
              </w:rPr>
            </w:pPr>
          </w:p>
          <w:p w14:paraId="6211249E" w14:textId="53C598B4" w:rsidR="00FF562F" w:rsidRPr="00FF562F" w:rsidRDefault="23AFDB21" w:rsidP="794C7EB5">
            <w:pPr>
              <w:pStyle w:val="Questionairetext"/>
              <w:spacing w:before="60" w:after="60"/>
              <w:rPr>
                <w:rFonts w:cs="Arial"/>
                <w:i/>
                <w:iCs/>
                <w:sz w:val="20"/>
                <w:szCs w:val="20"/>
              </w:rPr>
            </w:pPr>
            <w:r w:rsidRPr="794C7EB5">
              <w:rPr>
                <w:rStyle w:val="normaltextrun"/>
                <w:rFonts w:cs="Arial"/>
                <w:i/>
                <w:iCs/>
                <w:sz w:val="20"/>
                <w:szCs w:val="20"/>
                <w:shd w:val="clear" w:color="auto" w:fill="FFFFFF"/>
              </w:rPr>
              <w:t>This can include procedures for question setting, marking of an examination or moderation of results.</w:t>
            </w:r>
          </w:p>
          <w:p w14:paraId="5A121F5A" w14:textId="09A559A6" w:rsidR="00FF562F" w:rsidRPr="00FF562F" w:rsidRDefault="00FF562F" w:rsidP="794C7EB5">
            <w:pPr>
              <w:rPr>
                <w:rFonts w:eastAsia="Arial" w:cs="Arial"/>
                <w:noProof/>
                <w:color w:val="000000" w:themeColor="text1"/>
                <w:szCs w:val="20"/>
                <w:lang w:val="en-US"/>
              </w:rPr>
            </w:pPr>
          </w:p>
          <w:p w14:paraId="3A03110B" w14:textId="355A22CB" w:rsidR="00FF562F" w:rsidRPr="00FF562F" w:rsidRDefault="2E8B1B2E" w:rsidP="794C7EB5">
            <w:pPr>
              <w:pStyle w:val="Questionairetext"/>
              <w:spacing w:before="60" w:after="60"/>
              <w:rPr>
                <w:shd w:val="clear" w:color="auto" w:fill="FFFFFF"/>
              </w:rPr>
            </w:pPr>
            <w:r w:rsidRPr="794C7EB5">
              <w:rPr>
                <w:rFonts w:eastAsia="Arial" w:cs="Arial"/>
                <w:sz w:val="20"/>
                <w:szCs w:val="20"/>
              </w:rPr>
              <w:t>You will need to provide substantive evidence to support your case</w:t>
            </w:r>
          </w:p>
        </w:tc>
        <w:tc>
          <w:tcPr>
            <w:tcW w:w="1505" w:type="dxa"/>
          </w:tcPr>
          <w:p w14:paraId="22B19CA7" w14:textId="2E434FAD" w:rsidR="00DE464C" w:rsidRPr="00FF562F" w:rsidRDefault="00000000" w:rsidP="794C7EB5">
            <w:pPr>
              <w:pStyle w:val="Questionairetext"/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777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0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23AFDB21" w:rsidRPr="794C7EB5">
              <w:rPr>
                <w:i/>
                <w:iCs/>
                <w:sz w:val="18"/>
                <w:szCs w:val="18"/>
              </w:rPr>
              <w:t xml:space="preserve"> Complete </w:t>
            </w:r>
            <w:r w:rsidR="3D57CB6A" w:rsidRPr="794C7EB5">
              <w:rPr>
                <w:i/>
                <w:iCs/>
                <w:sz w:val="18"/>
                <w:szCs w:val="18"/>
              </w:rPr>
              <w:t>S</w:t>
            </w:r>
            <w:r w:rsidR="23AFDB21" w:rsidRPr="794C7EB5">
              <w:rPr>
                <w:i/>
                <w:iCs/>
                <w:sz w:val="18"/>
                <w:szCs w:val="18"/>
              </w:rPr>
              <w:t>ection 3</w:t>
            </w:r>
          </w:p>
        </w:tc>
      </w:tr>
      <w:tr w:rsidR="00FF562F" w14:paraId="6DF6CBB4" w14:textId="77777777" w:rsidTr="392ADACF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402" w:type="dxa"/>
          </w:tcPr>
          <w:p w14:paraId="4A1A14EF" w14:textId="58930E27" w:rsidR="00FF562F" w:rsidRPr="00FF562F" w:rsidRDefault="23AFDB21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>Ground Two: Mitigating Circumstances</w:t>
            </w:r>
            <w:r w:rsidR="003C6EBC" w:rsidRPr="794C7EB5">
              <w:rPr>
                <w:rFonts w:cs="Arial"/>
                <w:b/>
                <w:bCs/>
                <w:szCs w:val="20"/>
              </w:rPr>
              <w:t>.</w:t>
            </w:r>
          </w:p>
          <w:p w14:paraId="64074D96" w14:textId="77777777" w:rsidR="00FF562F" w:rsidRPr="00FF562F" w:rsidRDefault="00FF562F" w:rsidP="392ADACF">
            <w:pPr>
              <w:spacing w:before="60" w:after="60" w:line="240" w:lineRule="auto"/>
              <w:rPr>
                <w:b/>
                <w:bCs/>
                <w:i/>
                <w:iCs/>
                <w:szCs w:val="20"/>
              </w:rPr>
            </w:pPr>
          </w:p>
          <w:p w14:paraId="05510A66" w14:textId="5CFE2F59" w:rsidR="00531081" w:rsidRPr="00A1606D" w:rsidRDefault="00531081" w:rsidP="392ADACF">
            <w:pPr>
              <w:spacing w:line="240" w:lineRule="auto"/>
              <w:rPr>
                <w:rFonts w:cs="Arial"/>
                <w:b/>
                <w:bCs/>
                <w:i/>
                <w:iCs/>
                <w:color w:val="000000" w:themeColor="text1"/>
                <w:szCs w:val="20"/>
              </w:rPr>
            </w:pPr>
            <w:r w:rsidRPr="392ADACF">
              <w:rPr>
                <w:szCs w:val="20"/>
              </w:rPr>
              <w:fldChar w:fldCharType="begin"/>
            </w:r>
            <w:r w:rsidRPr="392ADACF">
              <w:rPr>
                <w:szCs w:val="20"/>
              </w:rPr>
              <w:instrText xml:space="preserve"> </w:instrText>
            </w:r>
            <w:r w:rsidRPr="392ADACF"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392ADACF">
              <w:rPr>
                <w:rStyle w:val="normaltextrun"/>
                <w:rFonts w:cs="Arial"/>
                <w:color w:val="000000" w:themeColor="text1"/>
                <w:lang w:val="en-US"/>
              </w:rPr>
              <w:instrText>Independently verified evidence must categorically state that in the professional opinion of the individual providing the verification, the candidate could not have submitted the Mitigating circumstances within the stated deadline.</w:instrText>
            </w:r>
            <w:r w:rsidRPr="392ADACF">
              <w:rPr>
                <w:rFonts w:cs="Arial"/>
                <w:sz w:val="18"/>
                <w:szCs w:val="18"/>
              </w:rPr>
              <w:instrText>”</w:instrText>
            </w:r>
            <w:r w:rsidRPr="392ADACF">
              <w:rPr>
                <w:szCs w:val="20"/>
              </w:rPr>
              <w:fldChar w:fldCharType="separate"/>
            </w:r>
            <w:r w:rsidR="003B043E">
              <w:rPr>
                <w:rFonts w:cs="Arial"/>
                <w:b/>
                <w:bCs/>
                <w:i/>
                <w:iCs/>
                <w:sz w:val="18"/>
                <w:szCs w:val="18"/>
              </w:rPr>
              <w:t>Appeals on these grounds need to provide substantive independent* evidence as to why it was not possible to submit a mitigating circumstances case or evidence immediately following the examination.</w:t>
            </w:r>
            <w:r w:rsidR="003B043E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3B043E">
              <w:rPr>
                <w:rFonts w:ascii="Segoe UI Emoji" w:hAnsi="Segoe UI Emoji" w:cs="Segoe UI Emoji"/>
                <w:szCs w:val="20"/>
              </w:rPr>
              <w:t xml:space="preserve"> </w:t>
            </w:r>
            <w:r w:rsidRPr="392ADACF">
              <w:rPr>
                <w:szCs w:val="20"/>
              </w:rPr>
              <w:fldChar w:fldCharType="end"/>
            </w:r>
          </w:p>
          <w:p w14:paraId="14D96DCC" w14:textId="77777777" w:rsidR="0013121E" w:rsidRDefault="0013121E" w:rsidP="794C7EB5">
            <w:pPr>
              <w:spacing w:before="60" w:after="60" w:line="210" w:lineRule="exact"/>
              <w:rPr>
                <w:rFonts w:ascii="Segoe UI Emoji" w:hAnsi="Segoe UI Emoji" w:cs="Segoe UI Emoji"/>
                <w:szCs w:val="20"/>
              </w:rPr>
            </w:pPr>
          </w:p>
          <w:p w14:paraId="1194FC48" w14:textId="1B9F0E6E" w:rsidR="00627FDE" w:rsidRPr="00627FDE" w:rsidRDefault="766C2716" w:rsidP="794C7EB5">
            <w:pPr>
              <w:spacing w:before="60" w:after="60" w:line="210" w:lineRule="exac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392ADACF">
              <w:rPr>
                <w:rFonts w:cs="Arial"/>
                <w:b/>
                <w:bCs/>
                <w:i/>
                <w:iCs/>
                <w:szCs w:val="20"/>
              </w:rPr>
              <w:t xml:space="preserve"> </w:t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 AutoTextList  \s NoStyle \t “</w:instrText>
            </w:r>
            <w:r w:rsidR="0013121E" w:rsidRPr="392ADACF">
              <w:rPr>
                <w:b/>
                <w:bCs/>
                <w:i/>
                <w:iCs/>
                <w:sz w:val="18"/>
                <w:szCs w:val="18"/>
              </w:rPr>
              <w:instrText>The IFoA deems the following individuals suitable to provide independent verification: A Medical Professional</w:instrText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, a </w:instrText>
            </w:r>
            <w:r w:rsidR="0013121E" w:rsidRPr="392ADACF">
              <w:rPr>
                <w:b/>
                <w:bCs/>
                <w:i/>
                <w:iCs/>
                <w:sz w:val="18"/>
                <w:szCs w:val="18"/>
              </w:rPr>
              <w:instrText>Legal professional or FIA line manager or supervisor</w:instrText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.”  </w:instrText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3B043E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*independent </w:t>
            </w:r>
            <w:r w:rsidR="003B043E">
              <w:rPr>
                <w:rFonts w:ascii="Segoe UI Emoji" w:hAnsi="Segoe UI Emoji" w:cs="Segoe UI Emoji"/>
                <w:szCs w:val="20"/>
              </w:rPr>
              <w:t xml:space="preserve"> </w:t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14:paraId="0EB4C515" w14:textId="2834BDA1" w:rsidR="00FF562F" w:rsidRPr="0013121E" w:rsidRDefault="00FF562F" w:rsidP="794C7EB5">
            <w:pPr>
              <w:rPr>
                <w:szCs w:val="20"/>
              </w:rPr>
            </w:pPr>
          </w:p>
        </w:tc>
        <w:tc>
          <w:tcPr>
            <w:tcW w:w="4111" w:type="dxa"/>
          </w:tcPr>
          <w:p w14:paraId="7AC00894" w14:textId="77777777" w:rsidR="00D72EB5" w:rsidRPr="00D72EB5" w:rsidRDefault="3D57CB6A" w:rsidP="794C7EB5">
            <w:pPr>
              <w:spacing w:before="60" w:after="60" w:line="210" w:lineRule="exact"/>
              <w:rPr>
                <w:rStyle w:val="normaltextrun"/>
                <w:rFonts w:cs="Arial"/>
                <w:szCs w:val="20"/>
                <w:shd w:val="clear" w:color="auto" w:fill="FFFFFF"/>
                <w:lang w:val="en-US"/>
              </w:rPr>
            </w:pPr>
            <w:r w:rsidRPr="794C7EB5">
              <w:rPr>
                <w:rStyle w:val="normaltextrun"/>
                <w:rFonts w:cs="Arial"/>
                <w:szCs w:val="20"/>
                <w:shd w:val="clear" w:color="auto" w:fill="FFFFFF"/>
                <w:lang w:val="en-US"/>
              </w:rPr>
              <w:t>which could not be disclosed through the usual mitigating circumstances process following the examination.</w:t>
            </w:r>
          </w:p>
          <w:p w14:paraId="34160EDA" w14:textId="77777777" w:rsidR="00D72EB5" w:rsidRDefault="00D72EB5" w:rsidP="794C7EB5">
            <w:pPr>
              <w:spacing w:before="60" w:after="60" w:line="210" w:lineRule="exact"/>
              <w:rPr>
                <w:rFonts w:cs="Arial"/>
                <w:szCs w:val="20"/>
              </w:rPr>
            </w:pPr>
          </w:p>
          <w:p w14:paraId="0A837938" w14:textId="70CE1B6E" w:rsidR="00F830C9" w:rsidRDefault="33D65772" w:rsidP="794C7EB5">
            <w:pPr>
              <w:spacing w:before="60" w:after="60" w:line="210" w:lineRule="exact"/>
              <w:rPr>
                <w:rStyle w:val="normaltextrun"/>
                <w:rFonts w:cs="Arial"/>
                <w:szCs w:val="20"/>
                <w:lang w:val="en-US"/>
              </w:rPr>
            </w:pPr>
            <w:r w:rsidRPr="794C7EB5">
              <w:rPr>
                <w:rStyle w:val="normaltextrun"/>
                <w:rFonts w:cs="Arial"/>
                <w:szCs w:val="20"/>
                <w:lang w:val="en-US"/>
              </w:rPr>
              <w:t xml:space="preserve">where new evidence that could not have been, or for good </w:t>
            </w:r>
            <w:proofErr w:type="gramStart"/>
            <w:r w:rsidRPr="794C7EB5">
              <w:rPr>
                <w:rStyle w:val="normaltextrun"/>
                <w:rFonts w:cs="Arial"/>
                <w:szCs w:val="20"/>
                <w:lang w:val="en-US"/>
              </w:rPr>
              <w:t>reason</w:t>
            </w:r>
            <w:proofErr w:type="gramEnd"/>
            <w:r w:rsidRPr="794C7EB5">
              <w:rPr>
                <w:rStyle w:val="normaltextrun"/>
                <w:rFonts w:cs="Arial"/>
                <w:szCs w:val="20"/>
                <w:lang w:val="en-US"/>
              </w:rPr>
              <w:t xml:space="preserve"> was not, made available at the time of the submission of the mitigating circumstances application.</w:t>
            </w:r>
          </w:p>
          <w:p w14:paraId="31645083" w14:textId="77777777" w:rsidR="00F830C9" w:rsidRPr="00D72EB5" w:rsidRDefault="00F830C9" w:rsidP="794C7EB5">
            <w:pPr>
              <w:spacing w:before="60" w:after="60" w:line="210" w:lineRule="exact"/>
              <w:rPr>
                <w:rFonts w:cs="Arial"/>
                <w:szCs w:val="20"/>
              </w:rPr>
            </w:pPr>
          </w:p>
          <w:p w14:paraId="4D44890D" w14:textId="2669BAA2" w:rsidR="00D72EB5" w:rsidRPr="00D72EB5" w:rsidRDefault="3D57CB6A" w:rsidP="794C7EB5">
            <w:pPr>
              <w:spacing w:before="60" w:after="60" w:line="210" w:lineRule="exact"/>
              <w:rPr>
                <w:rStyle w:val="normaltextrun"/>
                <w:rFonts w:cs="Arial"/>
                <w:szCs w:val="20"/>
                <w:shd w:val="clear" w:color="auto" w:fill="FFFFFF"/>
                <w:lang w:val="en-US"/>
              </w:rPr>
            </w:pPr>
            <w:r w:rsidRPr="794C7EB5">
              <w:rPr>
                <w:rStyle w:val="normaltextrun"/>
                <w:rFonts w:cs="Arial"/>
                <w:szCs w:val="20"/>
                <w:shd w:val="clear" w:color="auto" w:fill="FFFFFF"/>
                <w:lang w:val="en-US"/>
              </w:rPr>
              <w:t>where a procedural irregularity or administrative error occurred in consideration of the original application.</w:t>
            </w:r>
          </w:p>
          <w:p w14:paraId="562FE683" w14:textId="7071831C" w:rsidR="00FF562F" w:rsidRPr="00D72EB5" w:rsidRDefault="00FF562F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  <w:lang w:val="en-US"/>
              </w:rPr>
            </w:pPr>
          </w:p>
        </w:tc>
        <w:tc>
          <w:tcPr>
            <w:tcW w:w="1505" w:type="dxa"/>
          </w:tcPr>
          <w:p w14:paraId="77F953D3" w14:textId="723EB340" w:rsidR="00D72EB5" w:rsidRPr="00D72EB5" w:rsidRDefault="00000000" w:rsidP="794C7EB5">
            <w:pPr>
              <w:spacing w:before="60" w:after="60" w:line="210" w:lineRule="exact"/>
              <w:rPr>
                <w:i/>
                <w:iCs/>
                <w:szCs w:val="20"/>
              </w:rPr>
            </w:pPr>
            <w:sdt>
              <w:sdtPr>
                <w:rPr>
                  <w:szCs w:val="20"/>
                </w:rPr>
                <w:id w:val="120813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FD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3D57CB6A" w:rsidRPr="794C7EB5">
              <w:rPr>
                <w:i/>
                <w:iCs/>
                <w:sz w:val="18"/>
                <w:szCs w:val="18"/>
              </w:rPr>
              <w:t xml:space="preserve"> Complete Section 4A</w:t>
            </w:r>
          </w:p>
          <w:p w14:paraId="7707833C" w14:textId="77777777" w:rsidR="00D72EB5" w:rsidRDefault="00D72EB5" w:rsidP="794C7EB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5077BED9" w14:textId="77777777" w:rsidR="00D72EB5" w:rsidRPr="00D72EB5" w:rsidRDefault="00D72EB5" w:rsidP="794C7EB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7F86E09D" w14:textId="14B240D3" w:rsidR="00D72EB5" w:rsidRDefault="00000000" w:rsidP="794C7EB5">
            <w:pPr>
              <w:spacing w:before="60" w:after="60" w:line="210" w:lineRule="exact"/>
              <w:rPr>
                <w:i/>
                <w:iCs/>
                <w:szCs w:val="20"/>
              </w:rPr>
            </w:pPr>
            <w:sdt>
              <w:sdtPr>
                <w:rPr>
                  <w:szCs w:val="20"/>
                </w:rPr>
                <w:id w:val="171360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57CB6A" w:rsidRPr="794C7EB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3D57CB6A" w:rsidRPr="794C7EB5">
              <w:rPr>
                <w:i/>
                <w:iCs/>
                <w:sz w:val="18"/>
                <w:szCs w:val="18"/>
              </w:rPr>
              <w:t xml:space="preserve"> Complete Section 4B</w:t>
            </w:r>
          </w:p>
          <w:p w14:paraId="71C884DA" w14:textId="77777777" w:rsidR="00D72EB5" w:rsidRDefault="00D72EB5" w:rsidP="794C7EB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677DF3F1" w14:textId="77777777" w:rsidR="00D72EB5" w:rsidRPr="00FF562F" w:rsidRDefault="00D72EB5" w:rsidP="794C7EB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739D0E45" w14:textId="4BE56D74" w:rsidR="00D72EB5" w:rsidRDefault="00000000" w:rsidP="794C7EB5">
            <w:pPr>
              <w:spacing w:before="60" w:after="60" w:line="210" w:lineRule="exact"/>
              <w:rPr>
                <w:i/>
                <w:iCs/>
                <w:szCs w:val="20"/>
              </w:rPr>
            </w:pPr>
            <w:sdt>
              <w:sdtPr>
                <w:rPr>
                  <w:szCs w:val="20"/>
                </w:rPr>
                <w:id w:val="-137384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57CB6A" w:rsidRPr="794C7EB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3D57CB6A" w:rsidRPr="794C7EB5">
              <w:rPr>
                <w:i/>
                <w:iCs/>
                <w:sz w:val="18"/>
                <w:szCs w:val="18"/>
              </w:rPr>
              <w:t xml:space="preserve"> Complete Section 4C</w:t>
            </w:r>
          </w:p>
          <w:p w14:paraId="06AB1FFC" w14:textId="56E7488A" w:rsidR="00D72EB5" w:rsidRPr="00D72EB5" w:rsidRDefault="00D72EB5" w:rsidP="794C7EB5">
            <w:pPr>
              <w:spacing w:before="60" w:after="60" w:line="210" w:lineRule="exact"/>
              <w:rPr>
                <w:b/>
                <w:bCs/>
                <w:szCs w:val="20"/>
              </w:rPr>
            </w:pPr>
          </w:p>
        </w:tc>
      </w:tr>
    </w:tbl>
    <w:p w14:paraId="107EADC6" w14:textId="4B06C119" w:rsidR="00DE464C" w:rsidRDefault="00DE464C" w:rsidP="2F065CB6">
      <w:pPr>
        <w:spacing w:after="160" w:line="259" w:lineRule="auto"/>
        <w:rPr>
          <w:b/>
          <w:bCs/>
        </w:rPr>
      </w:pPr>
    </w:p>
    <w:p w14:paraId="1016F8D2" w14:textId="63F2CCB1" w:rsidR="005424FE" w:rsidRDefault="005424FE" w:rsidP="2F065CB6">
      <w:pPr>
        <w:spacing w:after="160" w:line="259" w:lineRule="auto"/>
        <w:rPr>
          <w:b/>
          <w:bCs/>
        </w:rPr>
      </w:pPr>
    </w:p>
    <w:p w14:paraId="2B505E7E" w14:textId="77777777" w:rsidR="005424FE" w:rsidRDefault="005424FE" w:rsidP="2F065CB6">
      <w:pPr>
        <w:spacing w:after="160" w:line="259" w:lineRule="auto"/>
        <w:rPr>
          <w:b/>
          <w:bCs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18"/>
      </w:tblGrid>
      <w:tr w:rsidR="00AA276D" w:rsidRPr="00723B56" w14:paraId="390079F6" w14:textId="77777777" w:rsidTr="34288385">
        <w:trPr>
          <w:trHeight w:val="340"/>
        </w:trPr>
        <w:tc>
          <w:tcPr>
            <w:tcW w:w="9018" w:type="dxa"/>
            <w:shd w:val="clear" w:color="auto" w:fill="BFBFBF" w:themeFill="background1" w:themeFillShade="BF"/>
          </w:tcPr>
          <w:p w14:paraId="48106BB2" w14:textId="466109F3" w:rsidR="00AA276D" w:rsidRPr="00723B56" w:rsidRDefault="00AA276D" w:rsidP="794C7EB5">
            <w:pPr>
              <w:spacing w:before="60" w:after="60" w:line="210" w:lineRule="exact"/>
              <w:rPr>
                <w:b/>
                <w:bCs/>
                <w:szCs w:val="20"/>
              </w:rPr>
            </w:pPr>
            <w:r w:rsidRPr="794C7EB5">
              <w:rPr>
                <w:b/>
                <w:bCs/>
                <w:szCs w:val="20"/>
              </w:rPr>
              <w:t>SECTION 3</w:t>
            </w:r>
          </w:p>
        </w:tc>
      </w:tr>
      <w:tr w:rsidR="00D72EB5" w14:paraId="3B6A6850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6253943A" w14:textId="69B0E4D1" w:rsidR="00D72EB5" w:rsidRPr="00D72EB5" w:rsidRDefault="00AA276D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 xml:space="preserve">Ground One: Information about the </w:t>
            </w:r>
            <w:r w:rsidRPr="794C7EB5">
              <w:rPr>
                <w:rFonts w:eastAsiaTheme="minorEastAsia" w:cs="Arial"/>
                <w:b/>
                <w:bCs/>
                <w:szCs w:val="20"/>
                <w:lang w:eastAsia="en-GB"/>
              </w:rPr>
              <w:t>improper conduct or alleged irregular procedure</w:t>
            </w:r>
            <w:r w:rsidR="003C6EBC" w:rsidRPr="794C7EB5">
              <w:rPr>
                <w:rFonts w:eastAsiaTheme="minorEastAsia" w:cs="Arial"/>
                <w:b/>
                <w:bCs/>
                <w:szCs w:val="20"/>
                <w:lang w:eastAsia="en-GB"/>
              </w:rPr>
              <w:t>.</w:t>
            </w:r>
          </w:p>
        </w:tc>
      </w:tr>
      <w:tr w:rsidR="00D72EB5" w14:paraId="6CA3BFBF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7C308679" w14:textId="166C8498" w:rsidR="00D72EB5" w:rsidRPr="00A70825" w:rsidRDefault="00656EF3" w:rsidP="794C7EB5">
            <w:pPr>
              <w:spacing w:before="60" w:after="60" w:line="210" w:lineRule="exact"/>
              <w:rPr>
                <w:rFonts w:cs="Arial"/>
                <w:color w:val="000000"/>
                <w:szCs w:val="20"/>
              </w:rPr>
            </w:pPr>
            <w:r w:rsidRPr="794C7EB5"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 w:rsidRPr="794C7EB5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794C7EB5"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794C7EB5">
              <w:rPr>
                <w:rFonts w:cs="Arial"/>
                <w:color w:val="000000" w:themeColor="text1"/>
                <w:sz w:val="18"/>
                <w:szCs w:val="18"/>
              </w:rPr>
              <w:instrText>You will need to</w:instrText>
            </w:r>
            <w:r w:rsidRPr="794C7EB5">
              <w:rPr>
                <w:rFonts w:cs="Arial"/>
                <w:sz w:val="18"/>
                <w:szCs w:val="18"/>
              </w:rPr>
              <w:instrText xml:space="preserve"> </w:instrText>
            </w:r>
            <w:r w:rsidRPr="794C7EB5">
              <w:rPr>
                <w:rFonts w:cs="Arial"/>
                <w:color w:val="000000" w:themeColor="text1"/>
                <w:sz w:val="18"/>
                <w:szCs w:val="18"/>
              </w:rPr>
              <w:instrText>detail the specific procedure which you consider has been breached and outline the reasons for your application.</w:instrText>
            </w:r>
            <w:r w:rsidRPr="794C7EB5">
              <w:rPr>
                <w:rFonts w:cs="Arial"/>
                <w:sz w:val="18"/>
                <w:szCs w:val="18"/>
              </w:rPr>
              <w:instrText>”</w:instrText>
            </w:r>
            <w:r w:rsidRPr="794C7EB5"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="003B043E">
              <w:rPr>
                <w:rFonts w:cs="Arial"/>
                <w:sz w:val="18"/>
                <w:szCs w:val="18"/>
              </w:rPr>
              <w:t xml:space="preserve">What was the improper conduct or alleged irregular procedure you believe took place? </w:t>
            </w:r>
            <w:r w:rsidR="003B043E">
              <w:rPr>
                <w:rFonts w:ascii="Segoe UI Emoji" w:hAnsi="Segoe UI Emoji" w:cs="Segoe UI Emoji"/>
                <w:szCs w:val="20"/>
              </w:rPr>
              <w:t xml:space="preserve"> </w:t>
            </w:r>
            <w:r w:rsidRPr="794C7EB5"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AA276D" w14:paraId="1ACA6A90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71714CE2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A40BE39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B5B3454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3064143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80AEF2E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0446BB7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8558E5C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F09F3C2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0F18F9F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DC2ECBB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422EC28" w14:textId="410FC8EA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AA276D" w14:paraId="599D49D8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2046DD1C" w14:textId="5C2788B1" w:rsidR="00AA276D" w:rsidRPr="000861A9" w:rsidRDefault="000861A9" w:rsidP="000861A9">
            <w:pPr>
              <w:spacing w:before="60" w:after="60" w:line="210" w:lineRule="exac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00907939">
              <w:rPr>
                <w:rFonts w:cs="Arial"/>
                <w:color w:val="000000"/>
                <w:sz w:val="18"/>
                <w:szCs w:val="18"/>
              </w:rPr>
              <w:instrText>You will need to</w:instrText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</w:instrText>
            </w:r>
            <w:r w:rsidRPr="00723B56">
              <w:rPr>
                <w:rFonts w:cs="Arial"/>
                <w:color w:val="000000"/>
                <w:sz w:val="18"/>
                <w:szCs w:val="18"/>
              </w:rPr>
              <w:instrText xml:space="preserve">demonstrate </w:instrText>
            </w:r>
            <w:r w:rsidRPr="00723B56">
              <w:rPr>
                <w:rFonts w:cs="Arial"/>
                <w:sz w:val="18"/>
                <w:szCs w:val="18"/>
              </w:rPr>
              <w:instrText>how this has impacted on the result of your assessment</w:instrText>
            </w:r>
            <w:r w:rsidR="00B84022">
              <w:rPr>
                <w:rFonts w:cs="Arial"/>
                <w:sz w:val="18"/>
                <w:szCs w:val="18"/>
              </w:rPr>
              <w:instrText>.</w:instrText>
            </w:r>
            <w:r>
              <w:rPr>
                <w:rFonts w:cs="Arial"/>
                <w:sz w:val="18"/>
                <w:szCs w:val="18"/>
              </w:rPr>
              <w:instrText>”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="003B043E">
              <w:rPr>
                <w:rFonts w:cs="Arial"/>
                <w:sz w:val="18"/>
                <w:szCs w:val="18"/>
              </w:rPr>
              <w:t xml:space="preserve">What effect do you believe this had on the result of your assessment? </w:t>
            </w:r>
            <w:r w:rsidR="003B043E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AA276D" w14:paraId="67510634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40FFBA17" w14:textId="77777777" w:rsidR="00AA276D" w:rsidRDefault="00AA276D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77C1A60E" w14:textId="77777777" w:rsidR="00AA276D" w:rsidRDefault="00AA276D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0536DB65" w14:textId="77777777" w:rsidR="00AA276D" w:rsidRDefault="00AA276D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27A9F0CA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13CF5354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02E3C3E2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4A7C08AD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4294ABEC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0687A277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1614B771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40C7C343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2A3D05B7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09D5BA19" w14:textId="6A3B2154" w:rsidR="00AA276D" w:rsidRPr="00907939" w:rsidRDefault="00AA276D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</w:tc>
      </w:tr>
      <w:tr w:rsidR="00AA276D" w:rsidRPr="00F10F72" w14:paraId="64BDEEDA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708CCDBE" w14:textId="73B3E775" w:rsidR="00AA276D" w:rsidRPr="00F10F72" w:rsidRDefault="000861A9" w:rsidP="34288385">
            <w:pPr>
              <w:rPr>
                <w:rFonts w:eastAsia="Arial" w:cs="Arial"/>
                <w:sz w:val="18"/>
                <w:szCs w:val="18"/>
              </w:rPr>
            </w:pP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 xml:space="preserve">AutoTextList </w:instrText>
            </w:r>
            <w:r w:rsidR="006F01FF"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>\s NoStyle \t “</w:instrText>
            </w:r>
            <w:r w:rsidR="006F01FF" w:rsidRPr="00F10F72">
              <w:rPr>
                <w:rFonts w:cs="Arial"/>
                <w:sz w:val="18"/>
                <w:szCs w:val="18"/>
              </w:rPr>
              <w:instrText xml:space="preserve">You will need to </w:instrText>
            </w:r>
            <w:r w:rsidR="006F01FF" w:rsidRPr="00F10F72">
              <w:rPr>
                <w:rFonts w:cs="Arial"/>
                <w:color w:val="000000" w:themeColor="text1"/>
                <w:sz w:val="18"/>
                <w:szCs w:val="18"/>
              </w:rPr>
              <w:instrText xml:space="preserve">demonstrate </w:instrText>
            </w:r>
            <w:r w:rsidR="006F01FF" w:rsidRPr="00F10F72">
              <w:rPr>
                <w:rFonts w:cs="Arial"/>
                <w:sz w:val="18"/>
                <w:szCs w:val="18"/>
              </w:rPr>
              <w:instrText>how the evidence supports your case (please continue on a separate page if necessary).</w:instrText>
            </w:r>
            <w:r w:rsidRPr="00F10F72">
              <w:rPr>
                <w:rFonts w:cs="Arial"/>
                <w:sz w:val="18"/>
                <w:szCs w:val="18"/>
              </w:rPr>
              <w:instrText>”</w:instrTex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="006F01FF" w:rsidRPr="00F10F72">
              <w:rPr>
                <w:rFonts w:eastAsia="Arial" w:cs="Arial"/>
                <w:sz w:val="18"/>
                <w:szCs w:val="18"/>
              </w:rPr>
              <w:t xml:space="preserve">List below any documents you are attaching in support of your appeal, and explain how they support your case (please continue on a separate page if necessary) </w:t>
            </w:r>
            <w:r w:rsidR="006F01FF" w:rsidRPr="00F10F72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AA276D" w14:paraId="0C11E7F7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68A83442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D7DCC38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96C7E50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41FFC2D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5DFEEA5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7268EF4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6DEEC63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485A192" w14:textId="2147E36E" w:rsidR="00D50EFE" w:rsidRDefault="00D50EFE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0532B2E" w14:textId="63CD64B9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9DF3AE5" w14:textId="479E2BA5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A1BEAF8" w14:textId="33E98F24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</w:tbl>
    <w:p w14:paraId="0C2E4386" w14:textId="56D53DC1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07611F9F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054403EB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307E1605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18"/>
      </w:tblGrid>
      <w:tr w:rsidR="00AA276D" w:rsidRPr="00723B56" w14:paraId="7202FC01" w14:textId="77777777" w:rsidTr="34288385">
        <w:trPr>
          <w:trHeight w:val="340"/>
        </w:trPr>
        <w:tc>
          <w:tcPr>
            <w:tcW w:w="9018" w:type="dxa"/>
            <w:shd w:val="clear" w:color="auto" w:fill="BFBFBF" w:themeFill="background1" w:themeFillShade="BF"/>
          </w:tcPr>
          <w:p w14:paraId="1E34FE0D" w14:textId="7CC5D463" w:rsidR="00AA276D" w:rsidRPr="00723B56" w:rsidRDefault="00AA276D">
            <w:pPr>
              <w:spacing w:before="60" w:after="60" w:line="210" w:lineRule="exact"/>
              <w:rPr>
                <w:b/>
                <w:bCs/>
                <w:sz w:val="18"/>
                <w:szCs w:val="20"/>
              </w:rPr>
            </w:pPr>
            <w:r w:rsidRPr="00723B56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4A</w:t>
            </w:r>
          </w:p>
        </w:tc>
      </w:tr>
      <w:tr w:rsidR="00AA276D" w14:paraId="1F97EEED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778AB6E9" w14:textId="42471FAF" w:rsidR="00AA276D" w:rsidRPr="00AA276D" w:rsidRDefault="00AA276D">
            <w:pPr>
              <w:spacing w:before="60" w:after="60" w:line="210" w:lineRule="exact"/>
              <w:rPr>
                <w:rFonts w:cs="Arial"/>
                <w:b/>
                <w:bCs/>
                <w:sz w:val="18"/>
                <w:szCs w:val="18"/>
              </w:rPr>
            </w:pPr>
            <w:r w:rsidRPr="34288385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34288385">
              <w:rPr>
                <w:rFonts w:cs="Arial"/>
                <w:b/>
                <w:bCs/>
                <w:szCs w:val="20"/>
              </w:rPr>
              <w:t>round Two: Mitigating Circumstances which could not be disclosed through the usual mitigating circumstances process following the examination</w:t>
            </w:r>
            <w:r w:rsidR="003C6EBC" w:rsidRPr="34288385">
              <w:rPr>
                <w:rFonts w:cs="Arial"/>
                <w:b/>
                <w:bCs/>
                <w:szCs w:val="20"/>
              </w:rPr>
              <w:t>.</w:t>
            </w:r>
          </w:p>
        </w:tc>
      </w:tr>
      <w:tr w:rsidR="00AA276D" w14:paraId="2E7A75F5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22B5AB54" w14:textId="57C368B1" w:rsidR="00AA276D" w:rsidRPr="00531081" w:rsidRDefault="00B84022" w:rsidP="34288385">
            <w:pPr>
              <w:rPr>
                <w:rFonts w:eastAsiaTheme="majorEastAsia" w:cs="Arial"/>
              </w:rPr>
            </w:pPr>
            <w:r w:rsidRPr="34288385">
              <w:rPr>
                <w:rFonts w:cs="Arial"/>
                <w:sz w:val="18"/>
                <w:szCs w:val="18"/>
              </w:rPr>
              <w:fldChar w:fldCharType="begin"/>
            </w:r>
            <w:r w:rsidRPr="34288385">
              <w:rPr>
                <w:rFonts w:cs="Arial"/>
                <w:sz w:val="18"/>
                <w:szCs w:val="18"/>
              </w:rPr>
              <w:instrText xml:space="preserve"> AutoTextList  \s NoStyle \t “</w:instrText>
            </w:r>
            <w:r w:rsidRPr="34288385">
              <w:rPr>
                <w:rStyle w:val="normaltextrun"/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instrText xml:space="preserve">Appeals on these grounds need to provide substantive independent evidence as to </w:instrText>
            </w:r>
            <w:r w:rsidRPr="34288385">
              <w:rPr>
                <w:rStyle w:val="normaltextrun"/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instrText>why</w:instrText>
            </w:r>
            <w:r w:rsidRPr="34288385">
              <w:rPr>
                <w:rStyle w:val="normaltextrun"/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instrText xml:space="preserve"> it was not possible to submit a mitigating circumstances case immediately following the examination.</w:instrText>
            </w:r>
            <w:r w:rsidRPr="34288385">
              <w:rPr>
                <w:rStyle w:val="eop"/>
                <w:rFonts w:eastAsiaTheme="majorEastAsia" w:cs="Arial"/>
              </w:rPr>
              <w:instrText> </w:instrText>
            </w:r>
            <w:r w:rsidRPr="34288385">
              <w:rPr>
                <w:rFonts w:cs="Arial"/>
                <w:sz w:val="18"/>
                <w:szCs w:val="18"/>
              </w:rPr>
              <w:instrText>”</w:instrText>
            </w:r>
            <w:r w:rsidRPr="34288385">
              <w:rPr>
                <w:rFonts w:cs="Arial"/>
                <w:sz w:val="18"/>
                <w:szCs w:val="18"/>
              </w:rPr>
              <w:fldChar w:fldCharType="separate"/>
            </w:r>
            <w:r w:rsidR="006F01FF">
              <w:rPr>
                <w:rFonts w:cs="Arial"/>
                <w:sz w:val="18"/>
                <w:szCs w:val="18"/>
              </w:rPr>
              <w:t xml:space="preserve">Outline the reasons for not disclosing details of your circumstances through a post-examination mitigating circumstances application </w:t>
            </w:r>
            <w:r w:rsidR="006F01FF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 w:rsidRPr="342883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A276D" w14:paraId="1188E6F8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2B0BF393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48C1164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25A1096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C4F5E28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DE90028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B2BA641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92DFB2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CF6383C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BF3C2E7" w14:textId="2502FCF6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AA276D" w:rsidRPr="00F10F72" w14:paraId="56F907F0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4C1183C5" w14:textId="2AC6CA43" w:rsidR="00AA276D" w:rsidRPr="00F10F72" w:rsidRDefault="003C6EBC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  <w:r w:rsidRPr="00F10F72">
              <w:rPr>
                <w:rFonts w:cs="Arial"/>
                <w:sz w:val="18"/>
                <w:szCs w:val="18"/>
              </w:rPr>
              <w:lastRenderedPageBreak/>
              <w:t>Why were the circumstances outside of your control?</w:t>
            </w:r>
          </w:p>
        </w:tc>
      </w:tr>
      <w:tr w:rsidR="00AA276D" w14:paraId="46F59B65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2AB26731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92D96F3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5049B15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991EB9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5392A5A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9EB7B8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1CCC08B" w14:textId="7A5D1BE4" w:rsidR="00D50EFE" w:rsidRDefault="00D50EFE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4A204F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77DC81D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CBE2DF4" w14:textId="405B031E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AA276D" w:rsidRPr="00F10F72" w14:paraId="48BA8BF1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7EFA16CA" w14:textId="15533910" w:rsidR="34288385" w:rsidRPr="00F10F72" w:rsidRDefault="007D1E25" w:rsidP="34288385">
            <w:pPr>
              <w:tabs>
                <w:tab w:val="left" w:pos="2535"/>
              </w:tabs>
              <w:rPr>
                <w:rFonts w:cs="Arial"/>
                <w:sz w:val="18"/>
                <w:szCs w:val="18"/>
              </w:rPr>
            </w:pP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begin"/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These should include confirmation </w:instrText>
            </w:r>
            <w:r w:rsidR="00F10F72"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>(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>from an independent person</w:instrText>
            </w:r>
            <w:r w:rsidR="00F10F72"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) 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>of the circumstances and their impact (please continue on a separate page if necessary)</w:instrText>
            </w:r>
            <w:r w:rsidRPr="00F10F72">
              <w:rPr>
                <w:rFonts w:cs="Arial"/>
                <w:sz w:val="18"/>
                <w:szCs w:val="18"/>
              </w:rPr>
              <w:instrText>.”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 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List below any documents you are attaching in support of your appeal and explain how they support your case. </w: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AA276D" w14:paraId="5C293EF1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37978886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B5D4CB4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141AD64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D195187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4E48EC9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247CF8F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5546EEE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3307CA0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629C9A3" w14:textId="77777777" w:rsidR="00AA276D" w:rsidRPr="00907939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</w:tbl>
    <w:p w14:paraId="17983326" w14:textId="38A4A3FE" w:rsidR="003C6EBC" w:rsidRDefault="003C6EBC">
      <w:pPr>
        <w:rPr>
          <w:b/>
          <w:bCs/>
          <w:sz w:val="18"/>
          <w:szCs w:val="18"/>
        </w:rPr>
      </w:pPr>
    </w:p>
    <w:p w14:paraId="3C9B9B61" w14:textId="38BF3B39" w:rsidR="00AA276D" w:rsidRDefault="00AA276D" w:rsidP="2F065CB6">
      <w:pPr>
        <w:spacing w:after="160" w:line="259" w:lineRule="auto"/>
        <w:rPr>
          <w:b/>
          <w:bCs/>
          <w:sz w:val="18"/>
          <w:szCs w:val="18"/>
        </w:rPr>
      </w:pPr>
    </w:p>
    <w:p w14:paraId="471794DD" w14:textId="6CCBADDF" w:rsidR="005424FE" w:rsidRDefault="005424FE" w:rsidP="2F065CB6">
      <w:pPr>
        <w:spacing w:after="160" w:line="259" w:lineRule="auto"/>
        <w:rPr>
          <w:b/>
          <w:bCs/>
          <w:sz w:val="18"/>
          <w:szCs w:val="18"/>
        </w:rPr>
      </w:pPr>
    </w:p>
    <w:p w14:paraId="648B9B7D" w14:textId="10B3137C" w:rsidR="2F065CB6" w:rsidRDefault="2F065CB6" w:rsidP="2F065CB6">
      <w:pPr>
        <w:spacing w:after="160" w:line="259" w:lineRule="auto"/>
        <w:rPr>
          <w:b/>
          <w:bCs/>
          <w:sz w:val="18"/>
          <w:szCs w:val="18"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18"/>
      </w:tblGrid>
      <w:tr w:rsidR="003C6EBC" w:rsidRPr="00723B56" w14:paraId="3F8CECF3" w14:textId="77777777" w:rsidTr="34288385">
        <w:trPr>
          <w:trHeight w:val="340"/>
        </w:trPr>
        <w:tc>
          <w:tcPr>
            <w:tcW w:w="9018" w:type="dxa"/>
            <w:shd w:val="clear" w:color="auto" w:fill="BFBFBF" w:themeFill="background1" w:themeFillShade="BF"/>
          </w:tcPr>
          <w:p w14:paraId="6A1194F8" w14:textId="40057CBC" w:rsidR="003C6EBC" w:rsidRPr="00723B56" w:rsidRDefault="003C6EBC">
            <w:pPr>
              <w:spacing w:before="60" w:after="60" w:line="210" w:lineRule="exact"/>
              <w:rPr>
                <w:b/>
                <w:bCs/>
                <w:sz w:val="18"/>
                <w:szCs w:val="20"/>
              </w:rPr>
            </w:pPr>
            <w:r w:rsidRPr="00723B56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4B</w:t>
            </w:r>
          </w:p>
        </w:tc>
      </w:tr>
      <w:tr w:rsidR="003C6EBC" w14:paraId="4D2A5083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1C6AED9D" w14:textId="29236133" w:rsidR="003C6EBC" w:rsidRPr="003C6EBC" w:rsidRDefault="003C6EBC">
            <w:pPr>
              <w:spacing w:before="60" w:after="60" w:line="210" w:lineRule="exact"/>
              <w:rPr>
                <w:rFonts w:cs="Arial"/>
                <w:b/>
                <w:bCs/>
                <w:sz w:val="18"/>
                <w:szCs w:val="18"/>
              </w:rPr>
            </w:pPr>
            <w:r w:rsidRPr="00723B56">
              <w:rPr>
                <w:rFonts w:cs="Arial"/>
                <w:b/>
                <w:sz w:val="18"/>
                <w:szCs w:val="18"/>
              </w:rPr>
              <w:t xml:space="preserve">Ground Two: </w:t>
            </w:r>
            <w:r w:rsidR="00F830C9" w:rsidRPr="00723B56">
              <w:rPr>
                <w:rStyle w:val="normaltextrun"/>
                <w:rFonts w:cs="Arial"/>
                <w:b/>
                <w:sz w:val="18"/>
                <w:szCs w:val="18"/>
              </w:rPr>
              <w:t>Mitigating Circumstances w</w:t>
            </w:r>
            <w:r w:rsidR="00F830C9" w:rsidRPr="00723B56">
              <w:rPr>
                <w:rStyle w:val="normaltextrun"/>
                <w:rFonts w:cs="Arial"/>
                <w:b/>
                <w:sz w:val="18"/>
                <w:szCs w:val="18"/>
                <w:lang w:val="en-US"/>
              </w:rPr>
              <w:t>here new evidence that could not have been, or for good reason was not, made available at the time of the submission of the mitigating circumstances application</w:t>
            </w:r>
            <w:r w:rsidR="00F830C9">
              <w:rPr>
                <w:rStyle w:val="normaltextrun"/>
                <w:rFonts w:cs="Arial"/>
                <w:b/>
                <w:sz w:val="18"/>
                <w:szCs w:val="18"/>
                <w:lang w:val="en-US"/>
              </w:rPr>
              <w:t>.</w:t>
            </w:r>
          </w:p>
        </w:tc>
      </w:tr>
      <w:tr w:rsidR="003C6EBC" w14:paraId="4E744A1A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6B5F9F6F" w14:textId="14A09A8F" w:rsidR="003C6EBC" w:rsidRPr="00A920AF" w:rsidRDefault="00E877D4" w:rsidP="00A920AF">
            <w:pPr>
              <w:rPr>
                <w:rFonts w:cs="Arial"/>
                <w:sz w:val="18"/>
                <w:szCs w:val="18"/>
              </w:rPr>
            </w:pPr>
            <w:r w:rsidRPr="00E877D4">
              <w:rPr>
                <w:rFonts w:cs="Arial"/>
                <w:sz w:val="18"/>
                <w:szCs w:val="20"/>
              </w:rPr>
              <w:t>Outline the reasons for why you were unable to disclose your evidence at the time of your mitigating circumstances application.</w:t>
            </w:r>
          </w:p>
        </w:tc>
      </w:tr>
      <w:tr w:rsidR="003C6EBC" w14:paraId="46DC4699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47713654" w14:textId="002555EF" w:rsidR="003C6EBC" w:rsidRDefault="003C6EBC" w:rsidP="7251BF2A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83D6AC3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A74BF09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9A82F26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4B0D5AD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542A85D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ABDD3B2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91A298D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CE62997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7ECEA11" w14:textId="6F430465" w:rsidR="003C6EBC" w:rsidRPr="00907939" w:rsidRDefault="003C6EBC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3C6EBC" w14:paraId="41FCB0C7" w14:textId="77777777" w:rsidTr="3428838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018" w:type="dxa"/>
            <w:shd w:val="clear" w:color="auto" w:fill="D9D9D9" w:themeFill="background1" w:themeFillShade="D9"/>
          </w:tcPr>
          <w:p w14:paraId="0B8D2CCF" w14:textId="34C0D87B" w:rsidR="003C6EBC" w:rsidRPr="00A920AF" w:rsidRDefault="00A920AF" w:rsidP="00A920AF">
            <w:pPr>
              <w:spacing w:before="60" w:after="60" w:line="210" w:lineRule="exac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00907939">
              <w:rPr>
                <w:rFonts w:cs="Arial"/>
                <w:bCs/>
                <w:color w:val="000000"/>
                <w:sz w:val="18"/>
                <w:szCs w:val="18"/>
              </w:rPr>
              <w:instrText>You will need to</w:instrTex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instrText xml:space="preserve"> </w:instrText>
            </w:r>
            <w:r w:rsidRPr="00723B56">
              <w:rPr>
                <w:rFonts w:cs="Arial"/>
                <w:bCs/>
                <w:color w:val="000000"/>
                <w:sz w:val="18"/>
                <w:szCs w:val="18"/>
              </w:rPr>
              <w:instrText>demonstrate why it was not possible (within your original mitigating circumstances application) to submit the evidence you now wish to present to the panel</w:instrTex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instrText>.</w:instrText>
            </w:r>
            <w:r>
              <w:rPr>
                <w:rFonts w:cs="Arial"/>
                <w:sz w:val="18"/>
                <w:szCs w:val="18"/>
              </w:rPr>
              <w:instrText>”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="00F10F72">
              <w:rPr>
                <w:rFonts w:cs="Arial"/>
                <w:sz w:val="18"/>
                <w:szCs w:val="18"/>
              </w:rPr>
              <w:t xml:space="preserve">Why were the circumstances outside of your control? </w:t>
            </w:r>
            <w:r w:rsidR="00F10F72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3C6EBC" w14:paraId="0ECEAE09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1616A93F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E679F63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85AA06F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0944659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18FB8F3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BE6383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036412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F2A757C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2FF7495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90F4BA0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E4A9C9E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7C9ABBF" w14:textId="6674C8F2" w:rsidR="003C6EBC" w:rsidRPr="00907939" w:rsidRDefault="003C6EBC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A920AF" w:rsidRPr="00F10F72" w14:paraId="0BC30257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29F73543" w14:textId="653DACF7" w:rsidR="00A920AF" w:rsidRPr="00F10F72" w:rsidRDefault="00F10F72" w:rsidP="34288385">
            <w:pPr>
              <w:tabs>
                <w:tab w:val="left" w:pos="2535"/>
              </w:tabs>
              <w:spacing w:line="210" w:lineRule="exact"/>
              <w:rPr>
                <w:rFonts w:cs="Arial"/>
                <w:sz w:val="18"/>
                <w:szCs w:val="18"/>
              </w:rPr>
            </w:pP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begin"/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>These should include confirmation (from an independent person) of the circumstances and their impact (please continue on a separate page if necessary)</w:instrText>
            </w:r>
            <w:r w:rsidRPr="00F10F72">
              <w:rPr>
                <w:rFonts w:cs="Arial"/>
                <w:sz w:val="18"/>
                <w:szCs w:val="18"/>
              </w:rPr>
              <w:instrText>.”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 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List below any documents you are attaching in support of your appeal and explain how they support your case. </w: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C6EBC" w14:paraId="36926BCF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533D8385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9EB5CD4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5553736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B9431F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88EAC1C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A329F50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40CD0BF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133F8BF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DA8EF20" w14:textId="15898CA5" w:rsidR="34288385" w:rsidRDefault="34288385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02B98A1" w14:textId="2F41BAE7" w:rsidR="34288385" w:rsidRDefault="34288385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0422ED4" w14:textId="032236C2" w:rsidR="34288385" w:rsidRDefault="34288385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1DA80F8" w14:textId="77777777" w:rsidR="003C6EBC" w:rsidRPr="00907939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</w:tbl>
    <w:p w14:paraId="74759C9F" w14:textId="630F0BA1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144E9C2D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31DBA55A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459C85DD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18"/>
      </w:tblGrid>
      <w:tr w:rsidR="003C6EBC" w:rsidRPr="00723B56" w14:paraId="0EABCBC7" w14:textId="77777777" w:rsidTr="34288385">
        <w:trPr>
          <w:trHeight w:val="340"/>
        </w:trPr>
        <w:tc>
          <w:tcPr>
            <w:tcW w:w="9018" w:type="dxa"/>
            <w:shd w:val="clear" w:color="auto" w:fill="BFBFBF" w:themeFill="background1" w:themeFillShade="BF"/>
          </w:tcPr>
          <w:p w14:paraId="5275DCFE" w14:textId="31191252" w:rsidR="003C6EBC" w:rsidRPr="00723B56" w:rsidRDefault="003C6EBC">
            <w:pPr>
              <w:spacing w:before="60" w:after="60" w:line="210" w:lineRule="exact"/>
              <w:rPr>
                <w:b/>
                <w:bCs/>
                <w:sz w:val="18"/>
                <w:szCs w:val="20"/>
              </w:rPr>
            </w:pPr>
            <w:r w:rsidRPr="00723B56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4C</w:t>
            </w:r>
          </w:p>
        </w:tc>
      </w:tr>
      <w:tr w:rsidR="003C6EBC" w14:paraId="1680FDBC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6FB53A0D" w14:textId="2EE1D7DF" w:rsidR="003C6EBC" w:rsidRPr="00AA276D" w:rsidRDefault="003C6EBC">
            <w:pPr>
              <w:spacing w:before="60" w:after="60" w:line="210" w:lineRule="exact"/>
              <w:rPr>
                <w:rFonts w:cs="Arial"/>
                <w:b/>
                <w:bCs/>
                <w:sz w:val="18"/>
                <w:szCs w:val="18"/>
              </w:rPr>
            </w:pPr>
            <w:r w:rsidRPr="00723B56">
              <w:rPr>
                <w:rStyle w:val="normaltextrun"/>
                <w:rFonts w:cs="Arial"/>
                <w:b/>
                <w:sz w:val="18"/>
                <w:szCs w:val="18"/>
              </w:rPr>
              <w:t xml:space="preserve">Ground Two: </w:t>
            </w:r>
            <w:r w:rsidR="00F830C9" w:rsidRPr="00723B56">
              <w:rPr>
                <w:rFonts w:cs="Arial"/>
                <w:b/>
                <w:sz w:val="18"/>
                <w:szCs w:val="18"/>
              </w:rPr>
              <w:t xml:space="preserve">Mitigating Circumstances </w:t>
            </w:r>
            <w:r w:rsidR="00F830C9" w:rsidRPr="00723B56">
              <w:rPr>
                <w:rFonts w:cs="Arial"/>
                <w:b/>
                <w:color w:val="000000"/>
                <w:sz w:val="18"/>
                <w:szCs w:val="18"/>
              </w:rPr>
              <w:t>where a procedural irregularity or administrative error occurred in consideration of the original application</w:t>
            </w:r>
            <w:r w:rsidR="00F830C9">
              <w:rPr>
                <w:rFonts w:cs="Arial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3C6EBC" w14:paraId="35328E53" w14:textId="77777777" w:rsidTr="3428838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18" w:type="dxa"/>
            <w:shd w:val="clear" w:color="auto" w:fill="D9D9D9" w:themeFill="background1" w:themeFillShade="D9"/>
          </w:tcPr>
          <w:p w14:paraId="6D92D642" w14:textId="0A21681C" w:rsidR="003C6EBC" w:rsidRPr="00AF7C12" w:rsidRDefault="00A920AF" w:rsidP="00AF7C12">
            <w:pPr>
              <w:spacing w:before="60" w:after="60" w:line="210" w:lineRule="exac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sz w:val="18"/>
                <w:szCs w:val="18"/>
              </w:rPr>
              <w:instrText>AutoTextList  \s NoStyle \t “</w:instrText>
            </w:r>
            <w:r w:rsidR="00AF7C12" w:rsidRPr="00907939">
              <w:rPr>
                <w:rFonts w:cs="Arial"/>
                <w:bCs/>
                <w:color w:val="000000"/>
                <w:sz w:val="18"/>
                <w:szCs w:val="18"/>
              </w:rPr>
              <w:instrText>You will need to</w:instrText>
            </w:r>
            <w:r w:rsidR="00AF7C12">
              <w:rPr>
                <w:rFonts w:cs="Arial"/>
                <w:bCs/>
                <w:color w:val="000000"/>
                <w:sz w:val="18"/>
                <w:szCs w:val="18"/>
              </w:rPr>
              <w:instrText xml:space="preserve"> </w:instrText>
            </w:r>
            <w:r w:rsidR="00AF7C12" w:rsidRPr="00AF7C12">
              <w:rPr>
                <w:rFonts w:cs="Arial"/>
                <w:bCs/>
                <w:color w:val="000000"/>
                <w:sz w:val="18"/>
                <w:szCs w:val="18"/>
              </w:rPr>
              <w:instrText>detail the specific procedure which you consider has been breached and</w:instrText>
            </w:r>
            <w:r w:rsidR="00AF7C12">
              <w:rPr>
                <w:rFonts w:cs="Arial"/>
                <w:bCs/>
                <w:sz w:val="18"/>
                <w:szCs w:val="18"/>
              </w:rPr>
              <w:instrText xml:space="preserve"> </w:instrText>
            </w:r>
            <w:r w:rsidR="00AF7C12" w:rsidRPr="00723B56">
              <w:rPr>
                <w:rFonts w:cs="Arial"/>
                <w:bCs/>
                <w:color w:val="000000"/>
                <w:sz w:val="18"/>
                <w:szCs w:val="18"/>
              </w:rPr>
              <w:instrText>outline the reasons for your application</w:instrText>
            </w:r>
            <w:r w:rsidR="00AF7C12">
              <w:rPr>
                <w:rFonts w:cs="Arial"/>
                <w:bCs/>
                <w:color w:val="000000"/>
                <w:sz w:val="18"/>
                <w:szCs w:val="18"/>
              </w:rPr>
              <w:instrText>.</w:instrText>
            </w:r>
            <w:r>
              <w:rPr>
                <w:rFonts w:cs="Arial"/>
                <w:sz w:val="18"/>
                <w:szCs w:val="18"/>
              </w:rPr>
              <w:instrText>”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="00F10F72">
              <w:rPr>
                <w:rFonts w:cs="Arial"/>
                <w:sz w:val="18"/>
                <w:szCs w:val="18"/>
              </w:rPr>
              <w:t xml:space="preserve">What was the procedural irregularity or administrative error you believe took place? </w:t>
            </w:r>
            <w:r w:rsidR="00F10F72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3C6EBC" w14:paraId="2D8D21E8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6F8AD2CD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BC5FBB5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7079796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A008DC9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8CF6AEA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A95D0B1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D9946C0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9ED287C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3355E80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2D24172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326F1F4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AED143E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3DC6427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4CAA79E" w14:textId="69EACF03" w:rsidR="003C6EBC" w:rsidRPr="00907939" w:rsidRDefault="003C6EBC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F10F72" w14:paraId="2AB7CC31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54A07510" w14:textId="3EA3AE9F" w:rsidR="00F10F72" w:rsidRPr="00907939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 xml:space="preserve">AutoTextList </w:instrTex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 xml:space="preserve">\s NoStyle \t “You will need to </w:instrText>
            </w:r>
            <w:r w:rsidRPr="00F10F72">
              <w:rPr>
                <w:rFonts w:cs="Arial"/>
                <w:color w:val="000000" w:themeColor="text1"/>
                <w:sz w:val="18"/>
                <w:szCs w:val="18"/>
              </w:rPr>
              <w:instrText xml:space="preserve">demonstrate </w:instrText>
            </w:r>
            <w:r w:rsidRPr="00F10F72">
              <w:rPr>
                <w:rFonts w:cs="Arial"/>
                <w:sz w:val="18"/>
                <w:szCs w:val="18"/>
              </w:rPr>
              <w:instrText>how the evidence supports your case (please continue on a separate page if necessary).”</w:instrTex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Pr="00F10F72">
              <w:rPr>
                <w:rFonts w:eastAsia="Arial" w:cs="Arial"/>
                <w:sz w:val="18"/>
                <w:szCs w:val="18"/>
              </w:rPr>
              <w:t xml:space="preserve">List below any documents you are attaching in support of your appeal, and explain how they support your case (please continue on a separate page if necessary) </w: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F10F72" w14:paraId="598B2057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6821446C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F4ACE28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0291FA6" w14:textId="6B8794AF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8066E99" w14:textId="2D1F1A3E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5DC27A7" w14:textId="430D8972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47DC5E2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21A6A0C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A37D09F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1DAC1E3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3D3B616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8F26060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0FA3334" w14:textId="77777777" w:rsidR="00F10F72" w:rsidRPr="00907939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</w:tbl>
    <w:p w14:paraId="66F56FDE" w14:textId="2F7B7DBA" w:rsidR="00C97D17" w:rsidRDefault="00C97D17">
      <w:pPr>
        <w:rPr>
          <w:b/>
          <w:bCs/>
          <w:sz w:val="18"/>
          <w:szCs w:val="18"/>
        </w:rPr>
      </w:pPr>
    </w:p>
    <w:p w14:paraId="2F932303" w14:textId="77777777" w:rsidR="00C97D17" w:rsidRDefault="00C97D17">
      <w:pPr>
        <w:spacing w:after="160" w:line="259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tbl>
      <w:tblPr>
        <w:tblStyle w:val="TableGrid"/>
        <w:tblW w:w="9021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418"/>
        <w:gridCol w:w="4678"/>
        <w:gridCol w:w="2925"/>
      </w:tblGrid>
      <w:tr w:rsidR="00C97D17" w:rsidRPr="00723B56" w14:paraId="1E56F53D" w14:textId="77777777" w:rsidTr="34288385">
        <w:trPr>
          <w:trHeight w:val="340"/>
        </w:trPr>
        <w:tc>
          <w:tcPr>
            <w:tcW w:w="9021" w:type="dxa"/>
            <w:gridSpan w:val="3"/>
            <w:shd w:val="clear" w:color="auto" w:fill="BFBFBF" w:themeFill="background1" w:themeFillShade="BF"/>
          </w:tcPr>
          <w:p w14:paraId="69C0A3C0" w14:textId="4EF37EB2" w:rsidR="00C97D17" w:rsidRPr="00723B56" w:rsidRDefault="00C97D17">
            <w:pPr>
              <w:spacing w:before="60" w:after="60" w:line="210" w:lineRule="exact"/>
              <w:rPr>
                <w:b/>
                <w:bCs/>
                <w:sz w:val="18"/>
                <w:szCs w:val="18"/>
              </w:rPr>
            </w:pPr>
            <w:r w:rsidRPr="794C7EB5">
              <w:rPr>
                <w:b/>
                <w:bCs/>
              </w:rPr>
              <w:lastRenderedPageBreak/>
              <w:t>SECTION 5</w:t>
            </w:r>
            <w:r w:rsidR="4EFDB29F" w:rsidRPr="794C7EB5">
              <w:rPr>
                <w:b/>
                <w:bCs/>
              </w:rPr>
              <w:t xml:space="preserve"> </w:t>
            </w:r>
          </w:p>
        </w:tc>
      </w:tr>
      <w:tr w:rsidR="00C97D17" w14:paraId="0098B1B8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21" w:type="dxa"/>
            <w:gridSpan w:val="3"/>
            <w:shd w:val="clear" w:color="auto" w:fill="D9D9D9" w:themeFill="background1" w:themeFillShade="D9"/>
          </w:tcPr>
          <w:p w14:paraId="090ADBA3" w14:textId="2C6B792D" w:rsidR="00C97D17" w:rsidRPr="00D72EB5" w:rsidRDefault="00C97D17" w:rsidP="3428838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34288385">
              <w:rPr>
                <w:rFonts w:cs="Arial"/>
                <w:b/>
                <w:bCs/>
                <w:szCs w:val="20"/>
              </w:rPr>
              <w:t>Declaration</w:t>
            </w:r>
            <w:r w:rsidR="084A2EDD" w:rsidRPr="34288385">
              <w:rPr>
                <w:rFonts w:cs="Arial"/>
                <w:b/>
                <w:bCs/>
                <w:szCs w:val="20"/>
              </w:rPr>
              <w:t xml:space="preserve"> </w:t>
            </w:r>
            <w:r w:rsidR="71A7A4E3" w:rsidRPr="34288385">
              <w:rPr>
                <w:rFonts w:cs="Arial"/>
                <w:b/>
                <w:bCs/>
                <w:szCs w:val="20"/>
              </w:rPr>
              <w:t>(</w:t>
            </w:r>
            <w:r w:rsidR="7D079C71" w:rsidRPr="34288385">
              <w:rPr>
                <w:rFonts w:cs="Arial"/>
                <w:b/>
                <w:bCs/>
                <w:szCs w:val="20"/>
              </w:rPr>
              <w:t>for all appeals</w:t>
            </w:r>
            <w:r w:rsidR="3B390D78" w:rsidRPr="34288385">
              <w:rPr>
                <w:rFonts w:cs="Arial"/>
                <w:b/>
                <w:bCs/>
                <w:szCs w:val="20"/>
              </w:rPr>
              <w:t>)</w:t>
            </w:r>
          </w:p>
        </w:tc>
      </w:tr>
      <w:tr w:rsidR="00C97D17" w14:paraId="32E856E6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21" w:type="dxa"/>
            <w:gridSpan w:val="3"/>
            <w:shd w:val="clear" w:color="auto" w:fill="D9D9D9" w:themeFill="background1" w:themeFillShade="D9"/>
          </w:tcPr>
          <w:p w14:paraId="7CE6877A" w14:textId="2FD6E04C" w:rsidR="00C97D17" w:rsidRPr="007925B5" w:rsidRDefault="34EA9A7F" w:rsidP="34288385">
            <w:pPr>
              <w:spacing w:before="60" w:after="60" w:line="210" w:lineRule="exact"/>
              <w:rPr>
                <w:rFonts w:cs="Arial"/>
                <w:szCs w:val="20"/>
              </w:rPr>
            </w:pPr>
            <w:r w:rsidRPr="34288385">
              <w:rPr>
                <w:rFonts w:cs="Arial"/>
                <w:szCs w:val="20"/>
              </w:rPr>
              <w:t>Select each box to</w:t>
            </w:r>
            <w:r w:rsidR="00C97D17" w:rsidRPr="34288385">
              <w:rPr>
                <w:rFonts w:cs="Arial"/>
                <w:szCs w:val="20"/>
              </w:rPr>
              <w:t xml:space="preserve"> confirm your understanding of the </w:t>
            </w:r>
            <w:r w:rsidRPr="34288385">
              <w:rPr>
                <w:rFonts w:cs="Arial"/>
                <w:szCs w:val="20"/>
              </w:rPr>
              <w:t>following</w:t>
            </w:r>
            <w:r w:rsidR="00C97D17" w:rsidRPr="34288385">
              <w:rPr>
                <w:rFonts w:cs="Arial"/>
                <w:szCs w:val="20"/>
              </w:rPr>
              <w:t xml:space="preserve"> statements</w:t>
            </w:r>
            <w:r w:rsidRPr="34288385">
              <w:rPr>
                <w:rFonts w:cs="Arial"/>
                <w:szCs w:val="20"/>
              </w:rPr>
              <w:t>:</w:t>
            </w:r>
          </w:p>
        </w:tc>
      </w:tr>
      <w:tr w:rsidR="00C97D17" w14:paraId="48B6CBD8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21" w:type="dxa"/>
            <w:gridSpan w:val="3"/>
          </w:tcPr>
          <w:p w14:paraId="0D5BB27B" w14:textId="199B4820" w:rsidR="00C97D17" w:rsidRPr="003207CC" w:rsidRDefault="00C97D17" w:rsidP="34288385">
            <w:pPr>
              <w:tabs>
                <w:tab w:val="left" w:pos="2535"/>
              </w:tabs>
              <w:spacing w:before="60" w:after="60" w:line="210" w:lineRule="exact"/>
              <w:rPr>
                <w:szCs w:val="20"/>
              </w:rPr>
            </w:pPr>
          </w:p>
          <w:p w14:paraId="7BECDBFB" w14:textId="1BF6FA25" w:rsidR="00C97D17" w:rsidRPr="003207CC" w:rsidRDefault="00000000" w:rsidP="00627FDE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  <w:sdt>
              <w:sdtPr>
                <w:rPr>
                  <w:szCs w:val="20"/>
                </w:rPr>
                <w:id w:val="-22337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FDE" w:rsidRPr="003207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27FDE" w:rsidRPr="003207CC">
              <w:rPr>
                <w:i/>
                <w:iCs/>
                <w:sz w:val="18"/>
                <w:szCs w:val="18"/>
              </w:rPr>
              <w:t xml:space="preserve"> </w:t>
            </w:r>
            <w:r w:rsidR="5F2C1F82" w:rsidRPr="003207CC">
              <w:rPr>
                <w:rFonts w:eastAsia="Arial" w:cs="Arial"/>
                <w:szCs w:val="20"/>
              </w:rPr>
              <w:t>The details I have provided are true and complete and represent the full circumstances that I wish to have considered through this appeal.</w:t>
            </w:r>
          </w:p>
          <w:p w14:paraId="771C5492" w14:textId="77777777" w:rsidR="00627FDE" w:rsidRPr="003207CC" w:rsidRDefault="00627FDE" w:rsidP="00627FDE">
            <w:pPr>
              <w:spacing w:before="60" w:after="60" w:line="210" w:lineRule="exact"/>
              <w:rPr>
                <w:szCs w:val="20"/>
              </w:rPr>
            </w:pPr>
          </w:p>
          <w:p w14:paraId="7A916331" w14:textId="562E23E2" w:rsidR="00C97D17" w:rsidRPr="003207CC" w:rsidRDefault="00000000" w:rsidP="00627FDE">
            <w:pPr>
              <w:spacing w:before="60" w:after="60" w:line="21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70113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FDE" w:rsidRPr="003207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27FDE" w:rsidRPr="003207CC">
              <w:rPr>
                <w:i/>
                <w:iCs/>
                <w:sz w:val="18"/>
                <w:szCs w:val="18"/>
              </w:rPr>
              <w:t xml:space="preserve"> </w:t>
            </w:r>
            <w:r w:rsidR="2E33A037" w:rsidRPr="003207CC">
              <w:rPr>
                <w:szCs w:val="20"/>
              </w:rPr>
              <w:t xml:space="preserve">I confirm I have read the </w:t>
            </w:r>
            <w:hyperlink r:id="rId14">
              <w:r w:rsidR="2E33A037" w:rsidRPr="003207CC">
                <w:rPr>
                  <w:rStyle w:val="Hyperlink"/>
                  <w:szCs w:val="20"/>
                </w:rPr>
                <w:t>Appeals Policy</w:t>
              </w:r>
            </w:hyperlink>
            <w:r w:rsidR="2E33A037" w:rsidRPr="003207CC">
              <w:rPr>
                <w:szCs w:val="20"/>
              </w:rPr>
              <w:t xml:space="preserve"> in full and understand the grounds in which an</w:t>
            </w:r>
            <w:r w:rsidR="00627FDE" w:rsidRPr="003207CC">
              <w:rPr>
                <w:szCs w:val="20"/>
              </w:rPr>
              <w:t xml:space="preserve"> </w:t>
            </w:r>
            <w:r w:rsidR="2E33A037" w:rsidRPr="003207CC">
              <w:rPr>
                <w:szCs w:val="20"/>
              </w:rPr>
              <w:t>Assessment appeal can be submitted.</w:t>
            </w:r>
          </w:p>
          <w:p w14:paraId="53146B72" w14:textId="77777777" w:rsidR="008D60C1" w:rsidRPr="003207CC" w:rsidRDefault="008D60C1" w:rsidP="00627FDE">
            <w:pPr>
              <w:spacing w:before="60" w:after="60" w:line="210" w:lineRule="exact"/>
              <w:rPr>
                <w:szCs w:val="20"/>
              </w:rPr>
            </w:pPr>
          </w:p>
          <w:p w14:paraId="09D08148" w14:textId="1EFC4D86" w:rsidR="008D60C1" w:rsidRPr="003207CC" w:rsidRDefault="00000000" w:rsidP="00627FDE">
            <w:pPr>
              <w:spacing w:before="60" w:after="60" w:line="210" w:lineRule="exact"/>
              <w:rPr>
                <w:i/>
                <w:iCs/>
                <w:szCs w:val="20"/>
              </w:rPr>
            </w:pPr>
            <w:sdt>
              <w:sdtPr>
                <w:rPr>
                  <w:szCs w:val="20"/>
                </w:rPr>
                <w:id w:val="-65221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0C1" w:rsidRPr="003207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D60C1" w:rsidRPr="003207CC">
              <w:rPr>
                <w:i/>
                <w:iCs/>
                <w:sz w:val="18"/>
                <w:szCs w:val="18"/>
              </w:rPr>
              <w:t xml:space="preserve"> </w:t>
            </w:r>
            <w:r w:rsidR="008D60C1" w:rsidRPr="003207CC">
              <w:rPr>
                <w:szCs w:val="20"/>
              </w:rPr>
              <w:t>I understand that I will not receive a refund of the appeal fee if my application is unsuccessful </w:t>
            </w:r>
          </w:p>
          <w:p w14:paraId="2877E526" w14:textId="13F7B3DC" w:rsidR="34288385" w:rsidRPr="003207CC" w:rsidRDefault="34288385" w:rsidP="34288385">
            <w:pPr>
              <w:tabs>
                <w:tab w:val="left" w:pos="2535"/>
              </w:tabs>
              <w:spacing w:before="60" w:after="60" w:line="210" w:lineRule="exact"/>
              <w:rPr>
                <w:szCs w:val="20"/>
              </w:rPr>
            </w:pPr>
          </w:p>
          <w:p w14:paraId="098193A4" w14:textId="5CAE8652" w:rsidR="00C97D17" w:rsidRPr="003207CC" w:rsidRDefault="00000000" w:rsidP="34288385">
            <w:pPr>
              <w:spacing w:before="60" w:after="60" w:line="210" w:lineRule="exact"/>
              <w:rPr>
                <w:i/>
                <w:iCs/>
                <w:szCs w:val="20"/>
              </w:rPr>
            </w:pPr>
            <w:sdt>
              <w:sdtPr>
                <w:rPr>
                  <w:szCs w:val="20"/>
                </w:rPr>
                <w:id w:val="9951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FDE" w:rsidRPr="003207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27FDE" w:rsidRPr="003207CC">
              <w:rPr>
                <w:i/>
                <w:iCs/>
                <w:sz w:val="18"/>
                <w:szCs w:val="18"/>
              </w:rPr>
              <w:t xml:space="preserve"> </w:t>
            </w:r>
            <w:r w:rsidR="00C97D17" w:rsidRPr="003207CC">
              <w:rPr>
                <w:szCs w:val="20"/>
              </w:rPr>
              <w:t>I consent to details in respect of my appeal being disclosed to necessary third parties.</w:t>
            </w:r>
          </w:p>
          <w:p w14:paraId="5138615D" w14:textId="61678D90" w:rsidR="00293374" w:rsidRPr="003207CC" w:rsidRDefault="00293374" w:rsidP="34288385">
            <w:pPr>
              <w:tabs>
                <w:tab w:val="left" w:pos="2535"/>
              </w:tabs>
              <w:spacing w:before="60" w:after="60" w:line="210" w:lineRule="exact"/>
              <w:rPr>
                <w:szCs w:val="20"/>
              </w:rPr>
            </w:pPr>
          </w:p>
        </w:tc>
      </w:tr>
      <w:tr w:rsidR="007925B5" w14:paraId="1A1BE8A3" w14:textId="77777777" w:rsidTr="3428838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418" w:type="dxa"/>
            <w:shd w:val="clear" w:color="auto" w:fill="D9D9D9" w:themeFill="background1" w:themeFillShade="D9"/>
          </w:tcPr>
          <w:p w14:paraId="464B0177" w14:textId="2796241D" w:rsidR="007925B5" w:rsidRPr="00C97D17" w:rsidRDefault="7AE4ACA7" w:rsidP="007925B5">
            <w:pPr>
              <w:tabs>
                <w:tab w:val="left" w:pos="2535"/>
              </w:tabs>
              <w:spacing w:before="60" w:after="60" w:line="210" w:lineRule="exact"/>
              <w:rPr>
                <w:sz w:val="18"/>
                <w:szCs w:val="18"/>
              </w:rPr>
            </w:pPr>
            <w:r w:rsidRPr="794C7EB5">
              <w:rPr>
                <w:rFonts w:cs="Arial"/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4678" w:type="dxa"/>
          </w:tcPr>
          <w:p w14:paraId="46840CD2" w14:textId="77777777" w:rsidR="007925B5" w:rsidRPr="00C97D17" w:rsidRDefault="007925B5" w:rsidP="007925B5">
            <w:pPr>
              <w:tabs>
                <w:tab w:val="left" w:pos="2535"/>
              </w:tabs>
              <w:spacing w:before="60" w:after="60" w:line="210" w:lineRule="exact"/>
              <w:rPr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D9D9D9" w:themeFill="background1" w:themeFillShade="D9"/>
          </w:tcPr>
          <w:p w14:paraId="5ABD5551" w14:textId="2DB3AD4E" w:rsidR="007925B5" w:rsidRPr="007925B5" w:rsidRDefault="007925B5" w:rsidP="007925B5">
            <w:pPr>
              <w:tabs>
                <w:tab w:val="left" w:pos="2535"/>
              </w:tabs>
              <w:spacing w:before="60" w:after="60" w:line="210" w:lineRule="exact"/>
              <w:rPr>
                <w:b/>
                <w:bCs/>
                <w:sz w:val="18"/>
                <w:szCs w:val="18"/>
              </w:rPr>
            </w:pPr>
            <w:r w:rsidRPr="007925B5">
              <w:rPr>
                <w:b/>
                <w:bCs/>
                <w:sz w:val="18"/>
                <w:szCs w:val="18"/>
              </w:rPr>
              <w:t>Date:</w:t>
            </w:r>
          </w:p>
        </w:tc>
      </w:tr>
    </w:tbl>
    <w:p w14:paraId="470BEC77" w14:textId="77777777" w:rsidR="003C6EBC" w:rsidRDefault="003C6EBC">
      <w:pPr>
        <w:rPr>
          <w:b/>
          <w:bCs/>
          <w:sz w:val="18"/>
          <w:szCs w:val="18"/>
        </w:rPr>
      </w:pPr>
    </w:p>
    <w:p w14:paraId="3AE08770" w14:textId="6825009F" w:rsidR="007925B5" w:rsidRDefault="007925B5" w:rsidP="794C7EB5">
      <w:pPr>
        <w:rPr>
          <w:b/>
          <w:bCs/>
          <w:sz w:val="18"/>
          <w:szCs w:val="18"/>
        </w:rPr>
      </w:pPr>
    </w:p>
    <w:p w14:paraId="5B682384" w14:textId="77777777" w:rsidR="00D50EFE" w:rsidRDefault="00D50EFE">
      <w:pPr>
        <w:rPr>
          <w:b/>
          <w:bCs/>
          <w:sz w:val="18"/>
          <w:szCs w:val="18"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18"/>
      </w:tblGrid>
      <w:tr w:rsidR="007925B5" w:rsidRPr="00723B56" w14:paraId="0449A14A" w14:textId="77777777" w:rsidTr="2F065CB6">
        <w:trPr>
          <w:trHeight w:val="340"/>
        </w:trPr>
        <w:tc>
          <w:tcPr>
            <w:tcW w:w="9018" w:type="dxa"/>
            <w:shd w:val="clear" w:color="auto" w:fill="BFBFBF" w:themeFill="background1" w:themeFillShade="BF"/>
          </w:tcPr>
          <w:p w14:paraId="3AD7CFBF" w14:textId="547787E1" w:rsidR="007925B5" w:rsidRPr="00723B56" w:rsidRDefault="34EA9A7F" w:rsidP="34288385">
            <w:pPr>
              <w:spacing w:before="60" w:after="60" w:line="210" w:lineRule="exact"/>
              <w:rPr>
                <w:b/>
                <w:bCs/>
                <w:szCs w:val="20"/>
              </w:rPr>
            </w:pPr>
            <w:r w:rsidRPr="34288385">
              <w:rPr>
                <w:b/>
                <w:bCs/>
                <w:szCs w:val="20"/>
              </w:rPr>
              <w:t xml:space="preserve">SECTION </w:t>
            </w:r>
            <w:r w:rsidR="009E44E9">
              <w:rPr>
                <w:b/>
                <w:bCs/>
                <w:szCs w:val="20"/>
              </w:rPr>
              <w:t>6</w:t>
            </w:r>
          </w:p>
        </w:tc>
      </w:tr>
      <w:tr w:rsidR="007925B5" w14:paraId="54F13460" w14:textId="77777777" w:rsidTr="2F065CB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17BD51A0" w14:textId="4EE3B1A0" w:rsidR="007925B5" w:rsidRPr="00D72EB5" w:rsidRDefault="34EA9A7F" w:rsidP="3428838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34288385">
              <w:rPr>
                <w:rFonts w:cs="Arial"/>
                <w:b/>
                <w:bCs/>
                <w:szCs w:val="20"/>
              </w:rPr>
              <w:t>Payment Details</w:t>
            </w:r>
          </w:p>
        </w:tc>
      </w:tr>
      <w:tr w:rsidR="007925B5" w14:paraId="114A6C2E" w14:textId="77777777" w:rsidTr="2F065CB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44732B21" w14:textId="44BC6B1C" w:rsidR="007925B5" w:rsidRPr="007925B5" w:rsidRDefault="2F065CB6" w:rsidP="2F065CB6">
            <w:pPr>
              <w:spacing w:before="60" w:after="60" w:line="210" w:lineRule="exact"/>
              <w:rPr>
                <w:rFonts w:cs="Arial"/>
              </w:rPr>
            </w:pPr>
            <w:r w:rsidRPr="2F065CB6">
              <w:rPr>
                <w:rFonts w:cs="Arial"/>
                <w:b/>
                <w:bCs/>
              </w:rPr>
              <w:t>Do not make payment until requested to do so by the IFoA Registry Team</w:t>
            </w:r>
          </w:p>
        </w:tc>
      </w:tr>
      <w:tr w:rsidR="007925B5" w14:paraId="08309578" w14:textId="77777777" w:rsidTr="2F065CB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12DC97FB" w14:textId="3448957D" w:rsidR="003C734C" w:rsidRDefault="003C734C" w:rsidP="003C734C">
            <w:pPr>
              <w:pStyle w:val="Questionairetext"/>
              <w:spacing w:before="60" w:after="60"/>
              <w:rPr>
                <w:sz w:val="20"/>
                <w:szCs w:val="20"/>
              </w:rPr>
            </w:pPr>
            <w:r w:rsidRPr="003C734C">
              <w:rPr>
                <w:sz w:val="20"/>
                <w:szCs w:val="20"/>
              </w:rPr>
              <w:t>We regularly review our exam and other education service fees.</w:t>
            </w:r>
            <w:r>
              <w:rPr>
                <w:sz w:val="20"/>
                <w:szCs w:val="20"/>
              </w:rPr>
              <w:t xml:space="preserve"> Please visit our website for the latest information regarding Exam and other Fees: </w:t>
            </w:r>
            <w:hyperlink r:id="rId15" w:history="1">
              <w:r>
                <w:rPr>
                  <w:rStyle w:val="Hyperlink"/>
                  <w:sz w:val="20"/>
                  <w:szCs w:val="20"/>
                </w:rPr>
                <w:t>Assessment Appeal fees</w:t>
              </w:r>
            </w:hyperlink>
          </w:p>
          <w:p w14:paraId="558E987B" w14:textId="60074B32" w:rsidR="003C734C" w:rsidRPr="003C734C" w:rsidRDefault="003C734C" w:rsidP="003C734C">
            <w:pPr>
              <w:pStyle w:val="Questionair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2D6686F" w14:textId="0EE784E7" w:rsidR="007925B5" w:rsidRPr="007925B5" w:rsidRDefault="003C734C" w:rsidP="34288385">
            <w:pPr>
              <w:pStyle w:val="Questionair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Appeal fee</w:t>
            </w:r>
            <w:r w:rsidR="5FFAB55F" w:rsidRPr="34288385">
              <w:rPr>
                <w:sz w:val="20"/>
                <w:szCs w:val="20"/>
              </w:rPr>
              <w:t xml:space="preserve"> is refundable in the event of an appeal being either partilly or fully upheld. </w:t>
            </w:r>
          </w:p>
          <w:p w14:paraId="46712BE3" w14:textId="77777777" w:rsidR="007925B5" w:rsidRPr="007925B5" w:rsidRDefault="007925B5" w:rsidP="3428838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7EAD7AD4" w14:textId="79C02212" w:rsidR="007925B5" w:rsidRPr="007925B5" w:rsidRDefault="2F065CB6" w:rsidP="34288385">
            <w:pPr>
              <w:pStyle w:val="Questionairetext"/>
              <w:spacing w:before="60" w:after="60"/>
              <w:rPr>
                <w:sz w:val="20"/>
                <w:szCs w:val="20"/>
              </w:rPr>
            </w:pPr>
            <w:r w:rsidRPr="2F065CB6">
              <w:rPr>
                <w:sz w:val="20"/>
                <w:szCs w:val="20"/>
              </w:rPr>
              <w:t xml:space="preserve">You will be contacted by the Registry Team to make payment. Please </w:t>
            </w:r>
            <w:r w:rsidRPr="003C734C">
              <w:rPr>
                <w:sz w:val="20"/>
                <w:szCs w:val="20"/>
              </w:rPr>
              <w:t xml:space="preserve">do not </w:t>
            </w:r>
            <w:r w:rsidRPr="2F065CB6">
              <w:rPr>
                <w:sz w:val="20"/>
                <w:szCs w:val="20"/>
              </w:rPr>
              <w:t xml:space="preserve">make payment until requested. </w:t>
            </w:r>
          </w:p>
          <w:p w14:paraId="604E0F46" w14:textId="77777777" w:rsidR="007925B5" w:rsidRPr="007925B5" w:rsidRDefault="007925B5" w:rsidP="3428838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7340635B" w14:textId="36114069" w:rsidR="007925B5" w:rsidRPr="007925B5" w:rsidRDefault="5FFAB55F" w:rsidP="34288385">
            <w:pPr>
              <w:pStyle w:val="Questionairetext"/>
              <w:spacing w:before="60" w:after="60"/>
              <w:rPr>
                <w:sz w:val="20"/>
                <w:szCs w:val="20"/>
              </w:rPr>
            </w:pPr>
            <w:r w:rsidRPr="34288385">
              <w:rPr>
                <w:sz w:val="20"/>
                <w:szCs w:val="20"/>
              </w:rPr>
              <w:t xml:space="preserve">Payment can be via bank transfer or by card over the phone. You will receive details on how to make payment when we request it from you. </w:t>
            </w:r>
          </w:p>
        </w:tc>
      </w:tr>
    </w:tbl>
    <w:p w14:paraId="1D506025" w14:textId="675ECC7D" w:rsidR="007925B5" w:rsidRDefault="007925B5" w:rsidP="007925B5">
      <w:pPr>
        <w:rPr>
          <w:b/>
          <w:bCs/>
          <w:sz w:val="18"/>
          <w:szCs w:val="18"/>
        </w:rPr>
      </w:pPr>
    </w:p>
    <w:p w14:paraId="3BC1BBF5" w14:textId="77777777" w:rsidR="00E21914" w:rsidRPr="00E21914" w:rsidRDefault="00E21914" w:rsidP="00E21914">
      <w:pPr>
        <w:rPr>
          <w:sz w:val="18"/>
          <w:szCs w:val="18"/>
        </w:rPr>
      </w:pPr>
    </w:p>
    <w:p w14:paraId="4DF8BBCE" w14:textId="77777777" w:rsidR="00E21914" w:rsidRPr="00E21914" w:rsidRDefault="00E21914" w:rsidP="00E21914">
      <w:pPr>
        <w:rPr>
          <w:sz w:val="18"/>
          <w:szCs w:val="18"/>
        </w:rPr>
      </w:pPr>
    </w:p>
    <w:p w14:paraId="57C37D3B" w14:textId="77777777" w:rsidR="00E21914" w:rsidRPr="00E21914" w:rsidRDefault="00E21914" w:rsidP="00E21914">
      <w:pPr>
        <w:rPr>
          <w:sz w:val="18"/>
          <w:szCs w:val="18"/>
        </w:rPr>
      </w:pPr>
    </w:p>
    <w:p w14:paraId="2D856D3E" w14:textId="77777777" w:rsidR="00E21914" w:rsidRPr="00E21914" w:rsidRDefault="00E21914" w:rsidP="00E21914">
      <w:pPr>
        <w:rPr>
          <w:sz w:val="18"/>
          <w:szCs w:val="18"/>
        </w:rPr>
      </w:pPr>
    </w:p>
    <w:p w14:paraId="4D381BC7" w14:textId="77777777" w:rsidR="00E21914" w:rsidRPr="00E21914" w:rsidRDefault="00E21914" w:rsidP="00E21914">
      <w:pPr>
        <w:rPr>
          <w:sz w:val="18"/>
          <w:szCs w:val="18"/>
        </w:rPr>
      </w:pPr>
    </w:p>
    <w:p w14:paraId="02474B52" w14:textId="77777777" w:rsidR="00E21914" w:rsidRPr="00E21914" w:rsidRDefault="00E21914" w:rsidP="00E21914">
      <w:pPr>
        <w:rPr>
          <w:sz w:val="18"/>
          <w:szCs w:val="18"/>
        </w:rPr>
      </w:pPr>
    </w:p>
    <w:p w14:paraId="07C768C3" w14:textId="77777777" w:rsidR="00E21914" w:rsidRPr="00E21914" w:rsidRDefault="00E21914" w:rsidP="00E21914">
      <w:pPr>
        <w:rPr>
          <w:sz w:val="18"/>
          <w:szCs w:val="18"/>
        </w:rPr>
      </w:pPr>
    </w:p>
    <w:p w14:paraId="2096BBE1" w14:textId="77777777" w:rsidR="00E21914" w:rsidRPr="00E21914" w:rsidRDefault="00E21914" w:rsidP="00E21914">
      <w:pPr>
        <w:rPr>
          <w:sz w:val="18"/>
          <w:szCs w:val="18"/>
        </w:rPr>
      </w:pPr>
    </w:p>
    <w:p w14:paraId="45380347" w14:textId="77777777" w:rsidR="00E21914" w:rsidRPr="00E21914" w:rsidRDefault="00E21914" w:rsidP="00E21914">
      <w:pPr>
        <w:rPr>
          <w:sz w:val="18"/>
          <w:szCs w:val="18"/>
        </w:rPr>
      </w:pPr>
    </w:p>
    <w:p w14:paraId="5F24FFC1" w14:textId="77777777" w:rsidR="00E21914" w:rsidRPr="00E21914" w:rsidRDefault="00E21914" w:rsidP="00E21914">
      <w:pPr>
        <w:rPr>
          <w:sz w:val="18"/>
          <w:szCs w:val="18"/>
        </w:rPr>
      </w:pPr>
    </w:p>
    <w:p w14:paraId="75CADDB1" w14:textId="77777777" w:rsidR="00E21914" w:rsidRPr="00E21914" w:rsidRDefault="00E21914" w:rsidP="00E21914">
      <w:pPr>
        <w:rPr>
          <w:sz w:val="18"/>
          <w:szCs w:val="18"/>
        </w:rPr>
      </w:pPr>
    </w:p>
    <w:p w14:paraId="7A65FE77" w14:textId="77777777" w:rsidR="00E21914" w:rsidRPr="00E21914" w:rsidRDefault="00E21914" w:rsidP="00E21914">
      <w:pPr>
        <w:rPr>
          <w:sz w:val="18"/>
          <w:szCs w:val="18"/>
        </w:rPr>
      </w:pPr>
    </w:p>
    <w:p w14:paraId="73696479" w14:textId="77777777" w:rsidR="00E21914" w:rsidRPr="00E21914" w:rsidRDefault="00E21914" w:rsidP="00E21914">
      <w:pPr>
        <w:rPr>
          <w:sz w:val="18"/>
          <w:szCs w:val="18"/>
        </w:rPr>
      </w:pPr>
    </w:p>
    <w:p w14:paraId="1CF934F5" w14:textId="77777777" w:rsidR="00E21914" w:rsidRPr="00E21914" w:rsidRDefault="00E21914" w:rsidP="00E21914">
      <w:pPr>
        <w:rPr>
          <w:sz w:val="18"/>
          <w:szCs w:val="18"/>
        </w:rPr>
      </w:pPr>
    </w:p>
    <w:p w14:paraId="5AA5A1CB" w14:textId="77777777" w:rsidR="00E21914" w:rsidRPr="00E21914" w:rsidRDefault="00E21914" w:rsidP="00E21914">
      <w:pPr>
        <w:rPr>
          <w:sz w:val="18"/>
          <w:szCs w:val="18"/>
        </w:rPr>
      </w:pPr>
    </w:p>
    <w:p w14:paraId="3E53314F" w14:textId="056421AE" w:rsidR="00E21914" w:rsidRPr="00E21914" w:rsidRDefault="00E21914" w:rsidP="2F065CB6">
      <w:pPr>
        <w:rPr>
          <w:sz w:val="18"/>
          <w:szCs w:val="18"/>
        </w:rPr>
      </w:pPr>
    </w:p>
    <w:sectPr w:rsidR="00E21914" w:rsidRPr="00E21914" w:rsidSect="00D74F32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567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CE5E" w14:textId="77777777" w:rsidR="00B0791F" w:rsidRDefault="00B0791F" w:rsidP="00BE70D2">
      <w:pPr>
        <w:spacing w:line="240" w:lineRule="auto"/>
      </w:pPr>
      <w:r>
        <w:separator/>
      </w:r>
    </w:p>
  </w:endnote>
  <w:endnote w:type="continuationSeparator" w:id="0">
    <w:p w14:paraId="6AB3A07F" w14:textId="77777777" w:rsidR="00B0791F" w:rsidRDefault="00B0791F" w:rsidP="00BE70D2">
      <w:pPr>
        <w:spacing w:line="240" w:lineRule="auto"/>
      </w:pPr>
      <w:r>
        <w:continuationSeparator/>
      </w:r>
    </w:p>
  </w:endnote>
  <w:endnote w:type="continuationNotice" w:id="1">
    <w:p w14:paraId="78638250" w14:textId="77777777" w:rsidR="00B0791F" w:rsidRDefault="00B079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FDFF" w14:textId="55C13157" w:rsidR="00BE70D2" w:rsidRDefault="00BE70D2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6708" w14:textId="1374FD29" w:rsidR="00672D6F" w:rsidRPr="00672D6F" w:rsidRDefault="2F065CB6" w:rsidP="4C0CD0AD">
    <w:pPr>
      <w:pStyle w:val="Footer"/>
      <w:jc w:val="center"/>
      <w:rPr>
        <w:rFonts w:cs="Arial"/>
        <w:caps/>
        <w:noProof/>
        <w:color w:val="156082" w:themeColor="accent1"/>
      </w:rPr>
    </w:pPr>
    <w:r>
      <w:t>Document control Version</w:t>
    </w:r>
    <w:r w:rsidR="003C734C">
      <w:t>_6</w:t>
    </w:r>
    <w:r>
      <w:t xml:space="preserve"> </w:t>
    </w:r>
    <w:r w:rsidR="003C734C">
      <w:t>July 2026</w:t>
    </w:r>
    <w:r w:rsidR="4C0CD0AD">
      <w:tab/>
    </w:r>
    <w:r w:rsidR="4C0CD0AD">
      <w:tab/>
    </w:r>
    <w:r w:rsidR="4C0CD0AD" w:rsidRPr="2F065CB6">
      <w:rPr>
        <w:rFonts w:cs="Arial"/>
        <w:caps/>
        <w:noProof/>
        <w:color w:val="156082" w:themeColor="accent1"/>
      </w:rPr>
      <w:fldChar w:fldCharType="begin"/>
    </w:r>
    <w:r w:rsidR="4C0CD0AD" w:rsidRPr="2F065CB6">
      <w:rPr>
        <w:rFonts w:cs="Arial"/>
        <w:caps/>
        <w:color w:val="156082" w:themeColor="accent1"/>
      </w:rPr>
      <w:instrText xml:space="preserve"> PAGE   \* MERGEFORMAT </w:instrText>
    </w:r>
    <w:r w:rsidR="4C0CD0AD" w:rsidRPr="2F065CB6">
      <w:rPr>
        <w:rFonts w:cs="Arial"/>
        <w:caps/>
        <w:color w:val="156082" w:themeColor="accent1"/>
      </w:rPr>
      <w:fldChar w:fldCharType="separate"/>
    </w:r>
    <w:r w:rsidRPr="2F065CB6">
      <w:rPr>
        <w:rFonts w:cs="Arial"/>
        <w:caps/>
        <w:noProof/>
        <w:color w:val="156082" w:themeColor="accent1"/>
      </w:rPr>
      <w:t>2</w:t>
    </w:r>
    <w:r w:rsidR="4C0CD0AD" w:rsidRPr="2F065CB6">
      <w:rPr>
        <w:rFonts w:cs="Arial"/>
        <w:caps/>
        <w:noProof/>
        <w:color w:val="156082" w:themeColor="accent1"/>
      </w:rPr>
      <w:fldChar w:fldCharType="end"/>
    </w:r>
  </w:p>
  <w:p w14:paraId="09DC0B77" w14:textId="77777777" w:rsidR="00672D6F" w:rsidRDefault="00672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CE6F" w14:textId="77777777" w:rsidR="00672D6F" w:rsidRDefault="00672D6F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6724BC7" w14:textId="77777777" w:rsidR="00672D6F" w:rsidRDefault="00672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E23E" w14:textId="77777777" w:rsidR="00B0791F" w:rsidRDefault="00B0791F" w:rsidP="00BE70D2">
      <w:pPr>
        <w:spacing w:line="240" w:lineRule="auto"/>
      </w:pPr>
      <w:r>
        <w:separator/>
      </w:r>
    </w:p>
  </w:footnote>
  <w:footnote w:type="continuationSeparator" w:id="0">
    <w:p w14:paraId="26633E26" w14:textId="77777777" w:rsidR="00B0791F" w:rsidRDefault="00B0791F" w:rsidP="00BE70D2">
      <w:pPr>
        <w:spacing w:line="240" w:lineRule="auto"/>
      </w:pPr>
      <w:r>
        <w:continuationSeparator/>
      </w:r>
    </w:p>
  </w:footnote>
  <w:footnote w:type="continuationNotice" w:id="1">
    <w:p w14:paraId="57EBAA04" w14:textId="77777777" w:rsidR="00B0791F" w:rsidRDefault="00B079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0CD0AD" w14:paraId="470A4DB8" w14:textId="77777777" w:rsidTr="4C0CD0AD">
      <w:trPr>
        <w:trHeight w:val="300"/>
      </w:trPr>
      <w:tc>
        <w:tcPr>
          <w:tcW w:w="3005" w:type="dxa"/>
        </w:tcPr>
        <w:p w14:paraId="16D522AA" w14:textId="6A41D377" w:rsidR="4C0CD0AD" w:rsidRDefault="4C0CD0AD" w:rsidP="4C0CD0AD">
          <w:pPr>
            <w:pStyle w:val="Header"/>
            <w:ind w:left="-115"/>
          </w:pPr>
        </w:p>
      </w:tc>
      <w:tc>
        <w:tcPr>
          <w:tcW w:w="3005" w:type="dxa"/>
        </w:tcPr>
        <w:p w14:paraId="0EFFB6BA" w14:textId="5967C2DF" w:rsidR="4C0CD0AD" w:rsidRDefault="4C0CD0AD" w:rsidP="4C0CD0AD">
          <w:pPr>
            <w:pStyle w:val="Header"/>
            <w:jc w:val="center"/>
          </w:pPr>
        </w:p>
      </w:tc>
      <w:tc>
        <w:tcPr>
          <w:tcW w:w="3005" w:type="dxa"/>
        </w:tcPr>
        <w:p w14:paraId="7ABDFDFB" w14:textId="42091ACE" w:rsidR="4C0CD0AD" w:rsidRDefault="4C0CD0AD" w:rsidP="4C0CD0AD">
          <w:pPr>
            <w:pStyle w:val="Header"/>
            <w:ind w:right="-115"/>
            <w:jc w:val="right"/>
          </w:pPr>
        </w:p>
      </w:tc>
    </w:tr>
  </w:tbl>
  <w:p w14:paraId="326D9B4A" w14:textId="1E44A1F3" w:rsidR="4C0CD0AD" w:rsidRDefault="4C0CD0AD" w:rsidP="4C0CD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0E2E"/>
    <w:multiLevelType w:val="hybridMultilevel"/>
    <w:tmpl w:val="4B325678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BE4"/>
    <w:multiLevelType w:val="multilevel"/>
    <w:tmpl w:val="CBE2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85593"/>
    <w:multiLevelType w:val="hybridMultilevel"/>
    <w:tmpl w:val="3B04806C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0E4E"/>
    <w:multiLevelType w:val="hybridMultilevel"/>
    <w:tmpl w:val="F6942FF6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623A"/>
    <w:multiLevelType w:val="hybridMultilevel"/>
    <w:tmpl w:val="37E499E4"/>
    <w:lvl w:ilvl="0" w:tplc="F33036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E0E9A"/>
    <w:multiLevelType w:val="hybridMultilevel"/>
    <w:tmpl w:val="B32C202E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65848"/>
    <w:multiLevelType w:val="hybridMultilevel"/>
    <w:tmpl w:val="4A4E1C58"/>
    <w:lvl w:ilvl="0" w:tplc="C726879A">
      <w:start w:val="1"/>
      <w:numFmt w:val="bullet"/>
      <w:lvlText w:val="×"/>
      <w:lvlJc w:val="left"/>
      <w:pPr>
        <w:ind w:left="360" w:hanging="360"/>
      </w:pPr>
      <w:rPr>
        <w:rFonts w:ascii="Arial" w:hAnsi="Arial" w:hint="default"/>
        <w:b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EC011C"/>
    <w:multiLevelType w:val="hybridMultilevel"/>
    <w:tmpl w:val="60AE6E9A"/>
    <w:lvl w:ilvl="0" w:tplc="F33036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E0E36"/>
    <w:multiLevelType w:val="hybridMultilevel"/>
    <w:tmpl w:val="E43C6662"/>
    <w:lvl w:ilvl="0" w:tplc="6E52CB0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D761F"/>
    <w:multiLevelType w:val="hybridMultilevel"/>
    <w:tmpl w:val="C982208E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73082"/>
    <w:multiLevelType w:val="hybridMultilevel"/>
    <w:tmpl w:val="6CB613BA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36CA"/>
    <w:multiLevelType w:val="hybridMultilevel"/>
    <w:tmpl w:val="5B94ABAA"/>
    <w:lvl w:ilvl="0" w:tplc="F33036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D7E47"/>
    <w:multiLevelType w:val="hybridMultilevel"/>
    <w:tmpl w:val="9C12D15A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0E7C"/>
    <w:multiLevelType w:val="hybridMultilevel"/>
    <w:tmpl w:val="64EAF340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D45C5"/>
    <w:multiLevelType w:val="hybridMultilevel"/>
    <w:tmpl w:val="98D0F6E2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B7480"/>
    <w:multiLevelType w:val="hybridMultilevel"/>
    <w:tmpl w:val="41966A5C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3366E"/>
    <w:multiLevelType w:val="multilevel"/>
    <w:tmpl w:val="9F24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E81226"/>
    <w:multiLevelType w:val="hybridMultilevel"/>
    <w:tmpl w:val="DC649A38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661F"/>
    <w:multiLevelType w:val="hybridMultilevel"/>
    <w:tmpl w:val="0D18AE88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57451"/>
    <w:multiLevelType w:val="hybridMultilevel"/>
    <w:tmpl w:val="4A76F054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731AB"/>
    <w:multiLevelType w:val="multilevel"/>
    <w:tmpl w:val="F606CD1C"/>
    <w:lvl w:ilvl="0">
      <w:start w:val="1"/>
      <w:numFmt w:val="bullet"/>
      <w:lvlText w:val="×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A734E0"/>
    <w:multiLevelType w:val="hybridMultilevel"/>
    <w:tmpl w:val="49247B06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022AD"/>
    <w:multiLevelType w:val="hybridMultilevel"/>
    <w:tmpl w:val="6B80671A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335F1"/>
    <w:multiLevelType w:val="hybridMultilevel"/>
    <w:tmpl w:val="4430444E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17CB3"/>
    <w:multiLevelType w:val="hybridMultilevel"/>
    <w:tmpl w:val="415E3A42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70635">
    <w:abstractNumId w:val="20"/>
  </w:num>
  <w:num w:numId="2" w16cid:durableId="384720283">
    <w:abstractNumId w:val="6"/>
  </w:num>
  <w:num w:numId="3" w16cid:durableId="227497765">
    <w:abstractNumId w:val="7"/>
  </w:num>
  <w:num w:numId="4" w16cid:durableId="1223447535">
    <w:abstractNumId w:val="18"/>
  </w:num>
  <w:num w:numId="5" w16cid:durableId="364871319">
    <w:abstractNumId w:val="8"/>
  </w:num>
  <w:num w:numId="6" w16cid:durableId="1808432674">
    <w:abstractNumId w:val="13"/>
  </w:num>
  <w:num w:numId="7" w16cid:durableId="1694453566">
    <w:abstractNumId w:val="11"/>
  </w:num>
  <w:num w:numId="8" w16cid:durableId="1748652424">
    <w:abstractNumId w:val="4"/>
  </w:num>
  <w:num w:numId="9" w16cid:durableId="937560662">
    <w:abstractNumId w:val="10"/>
  </w:num>
  <w:num w:numId="10" w16cid:durableId="2003046151">
    <w:abstractNumId w:val="22"/>
  </w:num>
  <w:num w:numId="11" w16cid:durableId="1188376545">
    <w:abstractNumId w:val="5"/>
  </w:num>
  <w:num w:numId="12" w16cid:durableId="1457675885">
    <w:abstractNumId w:val="19"/>
  </w:num>
  <w:num w:numId="13" w16cid:durableId="1007707664">
    <w:abstractNumId w:val="14"/>
  </w:num>
  <w:num w:numId="14" w16cid:durableId="91246244">
    <w:abstractNumId w:val="12"/>
  </w:num>
  <w:num w:numId="15" w16cid:durableId="1473674951">
    <w:abstractNumId w:val="23"/>
  </w:num>
  <w:num w:numId="16" w16cid:durableId="2048794597">
    <w:abstractNumId w:val="15"/>
  </w:num>
  <w:num w:numId="17" w16cid:durableId="331879264">
    <w:abstractNumId w:val="24"/>
  </w:num>
  <w:num w:numId="18" w16cid:durableId="1818642050">
    <w:abstractNumId w:val="9"/>
  </w:num>
  <w:num w:numId="19" w16cid:durableId="1615358928">
    <w:abstractNumId w:val="21"/>
  </w:num>
  <w:num w:numId="20" w16cid:durableId="1486044560">
    <w:abstractNumId w:val="0"/>
  </w:num>
  <w:num w:numId="21" w16cid:durableId="1072852155">
    <w:abstractNumId w:val="2"/>
  </w:num>
  <w:num w:numId="22" w16cid:durableId="231039391">
    <w:abstractNumId w:val="17"/>
  </w:num>
  <w:num w:numId="23" w16cid:durableId="1112434198">
    <w:abstractNumId w:val="3"/>
  </w:num>
  <w:num w:numId="24" w16cid:durableId="1736707142">
    <w:abstractNumId w:val="1"/>
  </w:num>
  <w:num w:numId="25" w16cid:durableId="475411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DE"/>
    <w:rsid w:val="00005F21"/>
    <w:rsid w:val="00051136"/>
    <w:rsid w:val="000606BE"/>
    <w:rsid w:val="0007751A"/>
    <w:rsid w:val="000861A9"/>
    <w:rsid w:val="00096153"/>
    <w:rsid w:val="000B31E2"/>
    <w:rsid w:val="000B4518"/>
    <w:rsid w:val="000E65B1"/>
    <w:rsid w:val="000F4574"/>
    <w:rsid w:val="001052E7"/>
    <w:rsid w:val="00112D71"/>
    <w:rsid w:val="0012131B"/>
    <w:rsid w:val="0013121E"/>
    <w:rsid w:val="00140814"/>
    <w:rsid w:val="00143FE0"/>
    <w:rsid w:val="001C6C4E"/>
    <w:rsid w:val="00237A55"/>
    <w:rsid w:val="00293374"/>
    <w:rsid w:val="002B0BB6"/>
    <w:rsid w:val="002C6824"/>
    <w:rsid w:val="002D056C"/>
    <w:rsid w:val="0030260E"/>
    <w:rsid w:val="003078A5"/>
    <w:rsid w:val="003207CC"/>
    <w:rsid w:val="00347648"/>
    <w:rsid w:val="003829FB"/>
    <w:rsid w:val="00385CE0"/>
    <w:rsid w:val="003A4DFE"/>
    <w:rsid w:val="003B043E"/>
    <w:rsid w:val="003B1FCD"/>
    <w:rsid w:val="003B4AD5"/>
    <w:rsid w:val="003C6EBC"/>
    <w:rsid w:val="003C734C"/>
    <w:rsid w:val="003D4111"/>
    <w:rsid w:val="003F2396"/>
    <w:rsid w:val="00406130"/>
    <w:rsid w:val="00406141"/>
    <w:rsid w:val="00410673"/>
    <w:rsid w:val="004132B9"/>
    <w:rsid w:val="00421D6F"/>
    <w:rsid w:val="00433421"/>
    <w:rsid w:val="00483DA6"/>
    <w:rsid w:val="004D12C9"/>
    <w:rsid w:val="00516883"/>
    <w:rsid w:val="00531081"/>
    <w:rsid w:val="0053502F"/>
    <w:rsid w:val="005424FE"/>
    <w:rsid w:val="005450FE"/>
    <w:rsid w:val="00564C19"/>
    <w:rsid w:val="00573552"/>
    <w:rsid w:val="00590260"/>
    <w:rsid w:val="00591752"/>
    <w:rsid w:val="00592335"/>
    <w:rsid w:val="0059520E"/>
    <w:rsid w:val="005958FD"/>
    <w:rsid w:val="005B0FC3"/>
    <w:rsid w:val="005B2884"/>
    <w:rsid w:val="005B6E41"/>
    <w:rsid w:val="005D1446"/>
    <w:rsid w:val="005F05DA"/>
    <w:rsid w:val="006042AA"/>
    <w:rsid w:val="00616A43"/>
    <w:rsid w:val="00627FDE"/>
    <w:rsid w:val="00651328"/>
    <w:rsid w:val="00656EF3"/>
    <w:rsid w:val="00672D6F"/>
    <w:rsid w:val="00674168"/>
    <w:rsid w:val="00675C70"/>
    <w:rsid w:val="00680772"/>
    <w:rsid w:val="00686CCF"/>
    <w:rsid w:val="006968B4"/>
    <w:rsid w:val="006A60F3"/>
    <w:rsid w:val="006C1D47"/>
    <w:rsid w:val="006D71ED"/>
    <w:rsid w:val="006E6530"/>
    <w:rsid w:val="006F01FF"/>
    <w:rsid w:val="006F1FA5"/>
    <w:rsid w:val="006F7005"/>
    <w:rsid w:val="00705193"/>
    <w:rsid w:val="00706677"/>
    <w:rsid w:val="00723B56"/>
    <w:rsid w:val="00731D54"/>
    <w:rsid w:val="00732FC5"/>
    <w:rsid w:val="007516F4"/>
    <w:rsid w:val="00761391"/>
    <w:rsid w:val="007925B5"/>
    <w:rsid w:val="007A1F18"/>
    <w:rsid w:val="007D1E25"/>
    <w:rsid w:val="007D2E55"/>
    <w:rsid w:val="007D336F"/>
    <w:rsid w:val="007D3508"/>
    <w:rsid w:val="007E0FD7"/>
    <w:rsid w:val="007E6B13"/>
    <w:rsid w:val="007F0E60"/>
    <w:rsid w:val="007F0F50"/>
    <w:rsid w:val="007F4A03"/>
    <w:rsid w:val="007F59F1"/>
    <w:rsid w:val="00811412"/>
    <w:rsid w:val="008263C5"/>
    <w:rsid w:val="00834856"/>
    <w:rsid w:val="00847184"/>
    <w:rsid w:val="00861AC4"/>
    <w:rsid w:val="008628A8"/>
    <w:rsid w:val="0087642D"/>
    <w:rsid w:val="008B106D"/>
    <w:rsid w:val="008C62B4"/>
    <w:rsid w:val="008D3D89"/>
    <w:rsid w:val="008D60C1"/>
    <w:rsid w:val="008F2CD2"/>
    <w:rsid w:val="008F6446"/>
    <w:rsid w:val="00904EDE"/>
    <w:rsid w:val="00907939"/>
    <w:rsid w:val="00941766"/>
    <w:rsid w:val="00950E83"/>
    <w:rsid w:val="009569CE"/>
    <w:rsid w:val="009817B3"/>
    <w:rsid w:val="00990EE5"/>
    <w:rsid w:val="009D0E79"/>
    <w:rsid w:val="009D20BA"/>
    <w:rsid w:val="009E44E9"/>
    <w:rsid w:val="009E575A"/>
    <w:rsid w:val="00A1606D"/>
    <w:rsid w:val="00A34EFA"/>
    <w:rsid w:val="00A70825"/>
    <w:rsid w:val="00A86031"/>
    <w:rsid w:val="00A920AF"/>
    <w:rsid w:val="00AA276D"/>
    <w:rsid w:val="00AC3A1B"/>
    <w:rsid w:val="00AC5153"/>
    <w:rsid w:val="00AD0051"/>
    <w:rsid w:val="00AE2A0E"/>
    <w:rsid w:val="00AF1E7F"/>
    <w:rsid w:val="00AF7C12"/>
    <w:rsid w:val="00B0791F"/>
    <w:rsid w:val="00B4052C"/>
    <w:rsid w:val="00B46DD8"/>
    <w:rsid w:val="00B52616"/>
    <w:rsid w:val="00B84022"/>
    <w:rsid w:val="00BC7533"/>
    <w:rsid w:val="00BD2FEE"/>
    <w:rsid w:val="00BD3DD8"/>
    <w:rsid w:val="00BE70D2"/>
    <w:rsid w:val="00BF2121"/>
    <w:rsid w:val="00C0026A"/>
    <w:rsid w:val="00C05DDB"/>
    <w:rsid w:val="00C3047B"/>
    <w:rsid w:val="00C36A5A"/>
    <w:rsid w:val="00C514E1"/>
    <w:rsid w:val="00C54293"/>
    <w:rsid w:val="00C568E8"/>
    <w:rsid w:val="00C7178E"/>
    <w:rsid w:val="00C8579A"/>
    <w:rsid w:val="00C97D17"/>
    <w:rsid w:val="00CB02B8"/>
    <w:rsid w:val="00CB4C4E"/>
    <w:rsid w:val="00CE43F6"/>
    <w:rsid w:val="00CF3181"/>
    <w:rsid w:val="00D058B9"/>
    <w:rsid w:val="00D31D27"/>
    <w:rsid w:val="00D50EFE"/>
    <w:rsid w:val="00D567B6"/>
    <w:rsid w:val="00D72EB5"/>
    <w:rsid w:val="00D74F32"/>
    <w:rsid w:val="00D75602"/>
    <w:rsid w:val="00D76DDD"/>
    <w:rsid w:val="00D80187"/>
    <w:rsid w:val="00DB0350"/>
    <w:rsid w:val="00DE464C"/>
    <w:rsid w:val="00E17A24"/>
    <w:rsid w:val="00E21914"/>
    <w:rsid w:val="00E35670"/>
    <w:rsid w:val="00E47A5B"/>
    <w:rsid w:val="00E877D4"/>
    <w:rsid w:val="00E9041E"/>
    <w:rsid w:val="00E95C10"/>
    <w:rsid w:val="00EA052F"/>
    <w:rsid w:val="00EC0384"/>
    <w:rsid w:val="00EF2F21"/>
    <w:rsid w:val="00F10F72"/>
    <w:rsid w:val="00F172FF"/>
    <w:rsid w:val="00F33ECD"/>
    <w:rsid w:val="00F46570"/>
    <w:rsid w:val="00F60727"/>
    <w:rsid w:val="00F830C9"/>
    <w:rsid w:val="00FF562F"/>
    <w:rsid w:val="01B37BEA"/>
    <w:rsid w:val="06C2DEE3"/>
    <w:rsid w:val="06DBD5F7"/>
    <w:rsid w:val="076069FC"/>
    <w:rsid w:val="084A2EDD"/>
    <w:rsid w:val="08C6F059"/>
    <w:rsid w:val="09083C88"/>
    <w:rsid w:val="09FA2319"/>
    <w:rsid w:val="0A4AFC3A"/>
    <w:rsid w:val="0B65E6C3"/>
    <w:rsid w:val="0BF85769"/>
    <w:rsid w:val="0C0E7CBC"/>
    <w:rsid w:val="0CB24AB5"/>
    <w:rsid w:val="0DEE69CC"/>
    <w:rsid w:val="0E887D00"/>
    <w:rsid w:val="0F766FB8"/>
    <w:rsid w:val="0FD0F5EB"/>
    <w:rsid w:val="10575EE8"/>
    <w:rsid w:val="11639EFC"/>
    <w:rsid w:val="11C725F7"/>
    <w:rsid w:val="1291DABD"/>
    <w:rsid w:val="13B4D78D"/>
    <w:rsid w:val="154A47D8"/>
    <w:rsid w:val="15E6F13D"/>
    <w:rsid w:val="16250324"/>
    <w:rsid w:val="167C90BA"/>
    <w:rsid w:val="184C7035"/>
    <w:rsid w:val="193DA848"/>
    <w:rsid w:val="19F97869"/>
    <w:rsid w:val="1C00CB22"/>
    <w:rsid w:val="1E3259EA"/>
    <w:rsid w:val="1EEB3997"/>
    <w:rsid w:val="201026A4"/>
    <w:rsid w:val="2156B5E2"/>
    <w:rsid w:val="218F7D2C"/>
    <w:rsid w:val="22020A4E"/>
    <w:rsid w:val="22502370"/>
    <w:rsid w:val="23AFDB21"/>
    <w:rsid w:val="23EF1508"/>
    <w:rsid w:val="24FEF6A7"/>
    <w:rsid w:val="27334B7B"/>
    <w:rsid w:val="28B0B5D3"/>
    <w:rsid w:val="2B88FFE5"/>
    <w:rsid w:val="2D205ADD"/>
    <w:rsid w:val="2D9C1146"/>
    <w:rsid w:val="2DE9A24D"/>
    <w:rsid w:val="2E33A037"/>
    <w:rsid w:val="2E8B1B2E"/>
    <w:rsid w:val="2E950FB9"/>
    <w:rsid w:val="2F065CB6"/>
    <w:rsid w:val="2F3BD4E3"/>
    <w:rsid w:val="2F9B7441"/>
    <w:rsid w:val="2FB3733C"/>
    <w:rsid w:val="2FEBE77B"/>
    <w:rsid w:val="3003BC64"/>
    <w:rsid w:val="30CB5A7A"/>
    <w:rsid w:val="314FCB4F"/>
    <w:rsid w:val="33D65772"/>
    <w:rsid w:val="34288385"/>
    <w:rsid w:val="34EA9A7F"/>
    <w:rsid w:val="3661FD5E"/>
    <w:rsid w:val="368F612A"/>
    <w:rsid w:val="37326E96"/>
    <w:rsid w:val="3750C00B"/>
    <w:rsid w:val="37829904"/>
    <w:rsid w:val="392ADACF"/>
    <w:rsid w:val="39B9A66C"/>
    <w:rsid w:val="3A34CF59"/>
    <w:rsid w:val="3AD2FF44"/>
    <w:rsid w:val="3B390D78"/>
    <w:rsid w:val="3C8B1B29"/>
    <w:rsid w:val="3CDBDFDF"/>
    <w:rsid w:val="3D57CB6A"/>
    <w:rsid w:val="3F4265C8"/>
    <w:rsid w:val="4108784F"/>
    <w:rsid w:val="41629A4A"/>
    <w:rsid w:val="41A2C2B0"/>
    <w:rsid w:val="42D056C6"/>
    <w:rsid w:val="431EDD49"/>
    <w:rsid w:val="43480DBC"/>
    <w:rsid w:val="4348A3F0"/>
    <w:rsid w:val="44400DA7"/>
    <w:rsid w:val="450EF6C9"/>
    <w:rsid w:val="4554E871"/>
    <w:rsid w:val="4730EA74"/>
    <w:rsid w:val="4744FE8C"/>
    <w:rsid w:val="4764F818"/>
    <w:rsid w:val="47956CD3"/>
    <w:rsid w:val="483F0EAE"/>
    <w:rsid w:val="486D9E44"/>
    <w:rsid w:val="490FB85D"/>
    <w:rsid w:val="4998331E"/>
    <w:rsid w:val="4B0B613D"/>
    <w:rsid w:val="4B607390"/>
    <w:rsid w:val="4BD15646"/>
    <w:rsid w:val="4C0CD0AD"/>
    <w:rsid w:val="4D3B2177"/>
    <w:rsid w:val="4D9A9A7E"/>
    <w:rsid w:val="4DD34B0B"/>
    <w:rsid w:val="4E2184F8"/>
    <w:rsid w:val="4EFDB29F"/>
    <w:rsid w:val="4FAC0BDB"/>
    <w:rsid w:val="50AEF1FA"/>
    <w:rsid w:val="515EA1DB"/>
    <w:rsid w:val="53E4DE3D"/>
    <w:rsid w:val="55C7A4F6"/>
    <w:rsid w:val="55DF6F0E"/>
    <w:rsid w:val="56728B2F"/>
    <w:rsid w:val="568855D4"/>
    <w:rsid w:val="581E558D"/>
    <w:rsid w:val="58925168"/>
    <w:rsid w:val="59F2F6F3"/>
    <w:rsid w:val="5A63ED9E"/>
    <w:rsid w:val="5B09E168"/>
    <w:rsid w:val="5CC9FF4A"/>
    <w:rsid w:val="5F2C1F82"/>
    <w:rsid w:val="5FFAB55F"/>
    <w:rsid w:val="610F4F04"/>
    <w:rsid w:val="6126DCB8"/>
    <w:rsid w:val="633466A5"/>
    <w:rsid w:val="6446CBAE"/>
    <w:rsid w:val="64EE412E"/>
    <w:rsid w:val="686EEB79"/>
    <w:rsid w:val="6E0D77CE"/>
    <w:rsid w:val="6E59D20E"/>
    <w:rsid w:val="6F05DAE8"/>
    <w:rsid w:val="7097BC27"/>
    <w:rsid w:val="71A7A4E3"/>
    <w:rsid w:val="71ADC53A"/>
    <w:rsid w:val="7251BF2A"/>
    <w:rsid w:val="7284AD32"/>
    <w:rsid w:val="73E6DE83"/>
    <w:rsid w:val="755EA490"/>
    <w:rsid w:val="766C2716"/>
    <w:rsid w:val="76F4EE46"/>
    <w:rsid w:val="78A14756"/>
    <w:rsid w:val="794C7EB5"/>
    <w:rsid w:val="7A12BE69"/>
    <w:rsid w:val="7AE4ACA7"/>
    <w:rsid w:val="7BCAE5CD"/>
    <w:rsid w:val="7C4C34DD"/>
    <w:rsid w:val="7C83050C"/>
    <w:rsid w:val="7D079C71"/>
    <w:rsid w:val="7D87FC57"/>
    <w:rsid w:val="7DF5B5FC"/>
    <w:rsid w:val="7E85D96E"/>
    <w:rsid w:val="7E8EF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CBA6A"/>
  <w15:chartTrackingRefBased/>
  <w15:docId w15:val="{2D680047-8E9B-45E5-9EF9-6E4C1D45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DE"/>
    <w:pPr>
      <w:spacing w:after="0" w:line="280" w:lineRule="atLeast"/>
    </w:pPr>
    <w:rPr>
      <w:rFonts w:ascii="Arial" w:eastAsia="Calibri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E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E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E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E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E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EDE"/>
    <w:rPr>
      <w:color w:val="0000FF"/>
      <w:u w:val="single"/>
    </w:rPr>
  </w:style>
  <w:style w:type="paragraph" w:customStyle="1" w:styleId="Questionairetext">
    <w:name w:val="Questionaire_text"/>
    <w:basedOn w:val="Normal"/>
    <w:qFormat/>
    <w:rsid w:val="00904EDE"/>
    <w:pPr>
      <w:spacing w:line="210" w:lineRule="exact"/>
    </w:pPr>
    <w:rPr>
      <w:noProof/>
      <w:color w:val="000000"/>
      <w:sz w:val="17"/>
      <w:szCs w:val="17"/>
      <w:lang w:val="en-US"/>
    </w:rPr>
  </w:style>
  <w:style w:type="table" w:styleId="TableGrid">
    <w:name w:val="Table Grid"/>
    <w:basedOn w:val="TableNormal"/>
    <w:uiPriority w:val="59"/>
    <w:rsid w:val="0090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5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2E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2E7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1052E7"/>
  </w:style>
  <w:style w:type="character" w:customStyle="1" w:styleId="eop">
    <w:name w:val="eop"/>
    <w:basedOn w:val="DefaultParagraphFont"/>
    <w:rsid w:val="001052E7"/>
  </w:style>
  <w:style w:type="character" w:styleId="UnresolvedMention">
    <w:name w:val="Unresolved Mention"/>
    <w:basedOn w:val="DefaultParagraphFont"/>
    <w:uiPriority w:val="99"/>
    <w:semiHidden/>
    <w:unhideWhenUsed/>
    <w:rsid w:val="007D2E5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FC3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70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D2"/>
    <w:rPr>
      <w:rFonts w:ascii="Arial" w:eastAsia="Calibri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70D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D2"/>
    <w:rPr>
      <w:rFonts w:ascii="Arial" w:eastAsia="Calibri" w:hAnsi="Arial" w:cs="Times New Roman"/>
      <w:kern w:val="0"/>
      <w:sz w:val="20"/>
      <w14:ligatures w14:val="none"/>
    </w:rPr>
  </w:style>
  <w:style w:type="paragraph" w:customStyle="1" w:styleId="paragraph">
    <w:name w:val="paragraph"/>
    <w:basedOn w:val="Normal"/>
    <w:rsid w:val="00531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877D4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31D5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92335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xams@actuaries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ctuaries.org.uk/qualify/after-exams/make-an-appea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tuaries.org.uk/membership/membership-faq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actuaries.org.uk/document-library/qualify/my-exams/fees-for-exams-and-other-services-from-1-july-2026/" TargetMode="Externa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tuaries.org.uk/qualify/after-exams/make-an-appe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0687CCFA64A90892C425F7C4312" ma:contentTypeVersion="15" ma:contentTypeDescription="Create a new document." ma:contentTypeScope="" ma:versionID="aa852b2ffe6255ffcdb371b7b4d22aaa">
  <xsd:schema xmlns:xsd="http://www.w3.org/2001/XMLSchema" xmlns:xs="http://www.w3.org/2001/XMLSchema" xmlns:p="http://schemas.microsoft.com/office/2006/metadata/properties" xmlns:ns2="cfdab824-e670-41f2-a5ee-7d4504103506" xmlns:ns3="e0a82e4c-fab7-409b-9177-d9582bcd9bf0" targetNamespace="http://schemas.microsoft.com/office/2006/metadata/properties" ma:root="true" ma:fieldsID="dba13c9a8cfc53c76434e97400f4013b" ns2:_="" ns3:_="">
    <xsd:import namespace="cfdab824-e670-41f2-a5ee-7d450410350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ab824-e670-41f2-a5ee-7d4504103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cfdab824-e670-41f2-a5ee-7d4504103506">
      <Terms xmlns="http://schemas.microsoft.com/office/infopath/2007/PartnerControls"/>
    </lcf76f155ced4ddcb4097134ff3c332f>
    <SharedWithUsers xmlns="e0a82e4c-fab7-409b-9177-d9582bcd9bf0">
      <UserInfo>
        <DisplayName>Melanie Fryatt</DisplayName>
        <AccountId>22</AccountId>
        <AccountType/>
      </UserInfo>
      <UserInfo>
        <DisplayName>Caroline Taylor-Steele</DisplayName>
        <AccountId>29</AccountId>
        <AccountType/>
      </UserInfo>
      <UserInfo>
        <DisplayName>Ciara Trainor</DisplayName>
        <AccountId>30</AccountId>
        <AccountType/>
      </UserInfo>
    </SharedWithUsers>
    <MediaLengthInSeconds xmlns="cfdab824-e670-41f2-a5ee-7d4504103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BF715-8B64-421F-BA2C-22863C769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ab824-e670-41f2-a5ee-7d4504103506"/>
    <ds:schemaRef ds:uri="e0a82e4c-fab7-409b-9177-d9582bcd9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3F813-92E9-4B84-9EDA-2E1D01D38214}">
  <ds:schemaRefs>
    <ds:schemaRef ds:uri="http://schemas.microsoft.com/office/2006/metadata/properties"/>
    <ds:schemaRef ds:uri="http://schemas.microsoft.com/office/infopath/2007/PartnerControls"/>
    <ds:schemaRef ds:uri="e0a82e4c-fab7-409b-9177-d9582bcd9bf0"/>
    <ds:schemaRef ds:uri="cfdab824-e670-41f2-a5ee-7d4504103506"/>
  </ds:schemaRefs>
</ds:datastoreItem>
</file>

<file path=customXml/itemProps3.xml><?xml version="1.0" encoding="utf-8"?>
<ds:datastoreItem xmlns:ds="http://schemas.openxmlformats.org/officeDocument/2006/customXml" ds:itemID="{FE71306F-8E41-4294-8F6D-1FE611912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1452</Words>
  <Characters>8277</Characters>
  <Application>Microsoft Office Word</Application>
  <DocSecurity>0</DocSecurity>
  <Lines>68</Lines>
  <Paragraphs>19</Paragraphs>
  <ScaleCrop>false</ScaleCrop>
  <Company>Institute and Faculty of Actuaries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Trainor</dc:creator>
  <cp:keywords/>
  <dc:description/>
  <cp:lastModifiedBy>Ciara Trainor</cp:lastModifiedBy>
  <cp:revision>3</cp:revision>
  <dcterms:created xsi:type="dcterms:W3CDTF">2025-12-01T16:26:00Z</dcterms:created>
  <dcterms:modified xsi:type="dcterms:W3CDTF">2026-07-14T15:21:00Z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0x01010027FBD0687CCFA64A90892C425F7C4312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